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F27A8" w14:textId="77777777" w:rsidR="00967A22" w:rsidRPr="009F1E90" w:rsidRDefault="00967A22" w:rsidP="00967A22">
      <w:pPr>
        <w:jc w:val="center"/>
        <w:rPr>
          <w:b/>
          <w:sz w:val="24"/>
          <w:szCs w:val="24"/>
          <w:lang w:val="en-GB"/>
        </w:rPr>
      </w:pPr>
      <w:r w:rsidRPr="009F1E90">
        <w:rPr>
          <w:b/>
          <w:sz w:val="24"/>
          <w:szCs w:val="24"/>
          <w:lang w:val="en-GB"/>
        </w:rPr>
        <w:t>LETTER OF INVITATION TO TENDER</w:t>
      </w:r>
    </w:p>
    <w:p w14:paraId="41615456" w14:textId="77777777" w:rsidR="00967A22" w:rsidRPr="009F1E90" w:rsidRDefault="00967A22" w:rsidP="00967A22">
      <w:pPr>
        <w:jc w:val="center"/>
        <w:rPr>
          <w:b/>
          <w:sz w:val="24"/>
          <w:szCs w:val="24"/>
          <w:lang w:val="en-GB"/>
        </w:rPr>
      </w:pPr>
    </w:p>
    <w:p w14:paraId="4DED4E45" w14:textId="68C9661F" w:rsidR="00967A22" w:rsidRPr="00B228B8" w:rsidRDefault="00967A22" w:rsidP="00703E36">
      <w:pPr>
        <w:rPr>
          <w:sz w:val="24"/>
          <w:szCs w:val="24"/>
          <w:highlight w:val="yellow"/>
          <w:lang w:val="en-GB"/>
        </w:rPr>
      </w:pPr>
    </w:p>
    <w:p w14:paraId="23E07D8B" w14:textId="19F5054B" w:rsidR="00967A22" w:rsidRPr="009F1E90" w:rsidRDefault="00D00462" w:rsidP="00703E36">
      <w:pPr>
        <w:rPr>
          <w:sz w:val="24"/>
          <w:szCs w:val="24"/>
          <w:lang w:val="en-GB"/>
        </w:rPr>
      </w:pPr>
      <w:r>
        <w:rPr>
          <w:sz w:val="24"/>
          <w:szCs w:val="24"/>
          <w:lang w:val="en-GB"/>
        </w:rPr>
        <w:t xml:space="preserve">Brussels, </w:t>
      </w:r>
      <w:r w:rsidR="00EC181F" w:rsidRPr="00EC181F">
        <w:rPr>
          <w:sz w:val="24"/>
          <w:szCs w:val="24"/>
          <w:highlight w:val="yellow"/>
          <w:lang w:val="en-GB"/>
        </w:rPr>
        <w:t>17/07/2025</w:t>
      </w:r>
    </w:p>
    <w:p w14:paraId="763CF41E" w14:textId="77777777" w:rsidR="00967A22" w:rsidRPr="009F1E90" w:rsidRDefault="00967A22" w:rsidP="00703E36">
      <w:pPr>
        <w:rPr>
          <w:b/>
          <w:sz w:val="24"/>
          <w:szCs w:val="24"/>
          <w:lang w:val="en-GB"/>
        </w:rPr>
      </w:pPr>
    </w:p>
    <w:p w14:paraId="1B6E0CB3" w14:textId="77777777" w:rsidR="00967A22" w:rsidRDefault="00670A77" w:rsidP="00703E36">
      <w:pPr>
        <w:rPr>
          <w:b/>
          <w:sz w:val="24"/>
          <w:szCs w:val="24"/>
          <w:lang w:val="en-GB"/>
        </w:rPr>
      </w:pPr>
      <w:r w:rsidRPr="00670A77">
        <w:rPr>
          <w:b/>
          <w:sz w:val="24"/>
          <w:szCs w:val="24"/>
          <w:lang w:val="en-GB"/>
        </w:rPr>
        <w:t>Invitation to tender: Creating video content and supporting the management of the ECR Group’s YouTube channel</w:t>
      </w:r>
      <w:r>
        <w:rPr>
          <w:b/>
          <w:sz w:val="24"/>
          <w:szCs w:val="24"/>
          <w:lang w:val="en-GB"/>
        </w:rPr>
        <w:t xml:space="preserve">. </w:t>
      </w:r>
    </w:p>
    <w:p w14:paraId="67E9F4C9" w14:textId="77777777" w:rsidR="00D62F3F" w:rsidRPr="009F1E90" w:rsidRDefault="00D62F3F" w:rsidP="00703E36">
      <w:pPr>
        <w:rPr>
          <w:b/>
          <w:sz w:val="24"/>
          <w:szCs w:val="24"/>
          <w:lang w:val="en-GB"/>
        </w:rPr>
      </w:pPr>
    </w:p>
    <w:p w14:paraId="1560A0FC" w14:textId="77777777" w:rsidR="00042EDA" w:rsidRPr="009F1E90" w:rsidRDefault="0023403A" w:rsidP="0023403A">
      <w:pPr>
        <w:pStyle w:val="ListParagraph"/>
        <w:numPr>
          <w:ilvl w:val="0"/>
          <w:numId w:val="19"/>
        </w:numPr>
        <w:rPr>
          <w:b/>
          <w:sz w:val="24"/>
          <w:szCs w:val="24"/>
          <w:lang w:val="en-GB"/>
        </w:rPr>
      </w:pPr>
      <w:r w:rsidRPr="009F1E90">
        <w:rPr>
          <w:b/>
          <w:sz w:val="24"/>
          <w:szCs w:val="24"/>
          <w:lang w:val="en-GB"/>
        </w:rPr>
        <w:t>ASSIGNOR</w:t>
      </w:r>
    </w:p>
    <w:p w14:paraId="370C8E7B" w14:textId="77777777" w:rsidR="00042EDA" w:rsidRPr="009F1E90" w:rsidRDefault="00042EDA" w:rsidP="00042EDA">
      <w:pPr>
        <w:rPr>
          <w:sz w:val="24"/>
          <w:szCs w:val="24"/>
          <w:lang w:val="en-GB"/>
        </w:rPr>
      </w:pPr>
    </w:p>
    <w:p w14:paraId="77C2E197" w14:textId="77777777" w:rsidR="00820296" w:rsidRPr="009F1E90" w:rsidRDefault="00042EDA" w:rsidP="00B228B8">
      <w:pPr>
        <w:jc w:val="both"/>
        <w:rPr>
          <w:sz w:val="24"/>
          <w:szCs w:val="24"/>
          <w:lang w:val="en-GB"/>
        </w:rPr>
      </w:pPr>
      <w:r w:rsidRPr="009F1E90">
        <w:rPr>
          <w:sz w:val="24"/>
          <w:szCs w:val="24"/>
          <w:lang w:val="en-GB"/>
        </w:rPr>
        <w:t>The European Conservatives and Reformists Group (ECR) in the European Parliament is planning to award a contract for</w:t>
      </w:r>
      <w:r w:rsidR="00C71BB1">
        <w:rPr>
          <w:sz w:val="24"/>
          <w:szCs w:val="24"/>
          <w:lang w:val="en-GB"/>
        </w:rPr>
        <w:t xml:space="preserve"> </w:t>
      </w:r>
      <w:r w:rsidR="008E707E" w:rsidRPr="00D62F3F">
        <w:rPr>
          <w:sz w:val="24"/>
          <w:szCs w:val="24"/>
          <w:lang w:val="en-GB"/>
        </w:rPr>
        <w:t>“</w:t>
      </w:r>
      <w:r w:rsidR="00670A77" w:rsidRPr="00D62F3F">
        <w:rPr>
          <w:sz w:val="24"/>
          <w:szCs w:val="24"/>
          <w:lang w:val="en-GB"/>
        </w:rPr>
        <w:t>the creation of video content and supporting the management of the ECR Group’s YouTube channel</w:t>
      </w:r>
      <w:r w:rsidR="008E707E" w:rsidRPr="00D62F3F">
        <w:rPr>
          <w:sz w:val="24"/>
          <w:szCs w:val="24"/>
          <w:lang w:val="en-GB"/>
        </w:rPr>
        <w:t>”</w:t>
      </w:r>
      <w:r w:rsidR="0023403A" w:rsidRPr="00D62F3F">
        <w:rPr>
          <w:sz w:val="24"/>
          <w:szCs w:val="24"/>
          <w:lang w:val="en-GB"/>
        </w:rPr>
        <w:t xml:space="preserve"> </w:t>
      </w:r>
      <w:r w:rsidR="0023403A" w:rsidRPr="009F1E90">
        <w:rPr>
          <w:sz w:val="24"/>
          <w:szCs w:val="24"/>
          <w:lang w:val="en-GB"/>
        </w:rPr>
        <w:t xml:space="preserve">according to specifications </w:t>
      </w:r>
      <w:r w:rsidR="00820296" w:rsidRPr="009F1E90">
        <w:rPr>
          <w:sz w:val="24"/>
          <w:szCs w:val="24"/>
          <w:lang w:val="en-GB"/>
        </w:rPr>
        <w:t>set out in paragraph II.</w:t>
      </w:r>
    </w:p>
    <w:p w14:paraId="0A55670E" w14:textId="77777777" w:rsidR="00820296" w:rsidRPr="009F1E90" w:rsidRDefault="00820296" w:rsidP="00042EDA">
      <w:pPr>
        <w:rPr>
          <w:sz w:val="24"/>
          <w:szCs w:val="24"/>
          <w:lang w:val="en-GB"/>
        </w:rPr>
      </w:pPr>
    </w:p>
    <w:p w14:paraId="095F27AE" w14:textId="77777777" w:rsidR="00820296" w:rsidRPr="009F1E90" w:rsidRDefault="00820296" w:rsidP="00820296">
      <w:pPr>
        <w:pStyle w:val="ListParagraph"/>
        <w:numPr>
          <w:ilvl w:val="0"/>
          <w:numId w:val="19"/>
        </w:numPr>
        <w:rPr>
          <w:b/>
          <w:sz w:val="24"/>
          <w:szCs w:val="24"/>
          <w:lang w:val="en-GB"/>
        </w:rPr>
      </w:pPr>
      <w:r w:rsidRPr="009F1E90">
        <w:rPr>
          <w:b/>
          <w:sz w:val="24"/>
          <w:szCs w:val="24"/>
          <w:lang w:val="en-GB"/>
        </w:rPr>
        <w:t>SUBJECT OF THE TENDER</w:t>
      </w:r>
    </w:p>
    <w:p w14:paraId="2281FC67" w14:textId="77777777" w:rsidR="00820296" w:rsidRPr="009F1E90" w:rsidRDefault="00820296" w:rsidP="00042EDA">
      <w:pPr>
        <w:rPr>
          <w:sz w:val="24"/>
          <w:szCs w:val="24"/>
          <w:lang w:val="en-GB"/>
        </w:rPr>
      </w:pPr>
    </w:p>
    <w:p w14:paraId="6FBCCC1D" w14:textId="77777777" w:rsidR="00820296" w:rsidRPr="009F1E90" w:rsidRDefault="00820296" w:rsidP="00042EDA">
      <w:pPr>
        <w:rPr>
          <w:i/>
          <w:sz w:val="24"/>
          <w:szCs w:val="24"/>
          <w:lang w:val="en-GB"/>
        </w:rPr>
      </w:pPr>
      <w:r w:rsidRPr="009F1E90">
        <w:rPr>
          <w:sz w:val="24"/>
          <w:szCs w:val="24"/>
          <w:lang w:val="en-GB"/>
        </w:rPr>
        <w:t xml:space="preserve">The subject of the present procedure covers </w:t>
      </w:r>
      <w:r w:rsidR="00C71BB1">
        <w:rPr>
          <w:i/>
          <w:sz w:val="24"/>
          <w:szCs w:val="24"/>
          <w:lang w:val="en-GB"/>
        </w:rPr>
        <w:t>provision of services of</w:t>
      </w:r>
      <w:r w:rsidR="005277B0">
        <w:rPr>
          <w:i/>
          <w:sz w:val="24"/>
          <w:szCs w:val="24"/>
          <w:lang w:val="en-GB"/>
        </w:rPr>
        <w:t xml:space="preserve"> running</w:t>
      </w:r>
      <w:r w:rsidR="00C71BB1">
        <w:rPr>
          <w:i/>
          <w:sz w:val="24"/>
          <w:szCs w:val="24"/>
          <w:lang w:val="en-GB"/>
        </w:rPr>
        <w:t xml:space="preserve"> ECR Group </w:t>
      </w:r>
      <w:r w:rsidR="005277B0">
        <w:rPr>
          <w:i/>
          <w:sz w:val="24"/>
          <w:szCs w:val="24"/>
          <w:lang w:val="en-GB"/>
        </w:rPr>
        <w:t xml:space="preserve">channel </w:t>
      </w:r>
      <w:r w:rsidR="00C71BB1">
        <w:rPr>
          <w:i/>
          <w:sz w:val="24"/>
          <w:szCs w:val="24"/>
          <w:lang w:val="en-GB"/>
        </w:rPr>
        <w:t>on You Tube</w:t>
      </w:r>
    </w:p>
    <w:p w14:paraId="38EF666D" w14:textId="77777777" w:rsidR="00820296" w:rsidRPr="009F1E90" w:rsidRDefault="00820296" w:rsidP="00042EDA">
      <w:pPr>
        <w:rPr>
          <w:sz w:val="24"/>
          <w:szCs w:val="24"/>
          <w:lang w:val="en-GB"/>
        </w:rPr>
      </w:pPr>
    </w:p>
    <w:p w14:paraId="53394108" w14:textId="77777777" w:rsidR="00960886" w:rsidRPr="009F1E90" w:rsidRDefault="00960886" w:rsidP="00042EDA">
      <w:pPr>
        <w:jc w:val="both"/>
        <w:rPr>
          <w:sz w:val="24"/>
          <w:szCs w:val="24"/>
          <w:lang w:val="en-GB"/>
        </w:rPr>
      </w:pPr>
      <w:r w:rsidRPr="009F1E90">
        <w:rPr>
          <w:sz w:val="24"/>
          <w:szCs w:val="24"/>
          <w:lang w:val="en-GB"/>
        </w:rPr>
        <w:t>Each participant can submit only one offer under this procedure.</w:t>
      </w:r>
      <w:r w:rsidRPr="009F1E90">
        <w:rPr>
          <w:sz w:val="24"/>
          <w:szCs w:val="24"/>
          <w:lang w:val="en-GB"/>
        </w:rPr>
        <w:br/>
      </w:r>
    </w:p>
    <w:p w14:paraId="5680BD27" w14:textId="77777777" w:rsidR="006E1A89" w:rsidRPr="00626802" w:rsidRDefault="00B130FB" w:rsidP="00042EDA">
      <w:pPr>
        <w:spacing w:after="240"/>
        <w:jc w:val="both"/>
        <w:rPr>
          <w:sz w:val="24"/>
          <w:szCs w:val="24"/>
          <w:lang w:val="en-GB"/>
        </w:rPr>
      </w:pPr>
      <w:r w:rsidRPr="00176DA7">
        <w:rPr>
          <w:sz w:val="24"/>
          <w:szCs w:val="24"/>
          <w:lang w:val="en-GB"/>
        </w:rPr>
        <w:t xml:space="preserve">The contract </w:t>
      </w:r>
      <w:r w:rsidR="00176DA7">
        <w:rPr>
          <w:sz w:val="24"/>
          <w:szCs w:val="24"/>
          <w:lang w:val="en-GB"/>
        </w:rPr>
        <w:t xml:space="preserve">has a duration of one year, renewable until </w:t>
      </w:r>
      <w:r w:rsidRPr="00176DA7">
        <w:rPr>
          <w:sz w:val="24"/>
          <w:szCs w:val="24"/>
          <w:lang w:val="en-GB"/>
        </w:rPr>
        <w:t>the end of the European Parliament 2024-2029 legislative term.</w:t>
      </w:r>
    </w:p>
    <w:p w14:paraId="23E55491" w14:textId="77777777" w:rsidR="009F1E90" w:rsidRDefault="00960886" w:rsidP="00960886">
      <w:pPr>
        <w:pStyle w:val="ListParagraph"/>
        <w:ind w:left="0"/>
        <w:jc w:val="both"/>
        <w:rPr>
          <w:i/>
          <w:sz w:val="24"/>
          <w:szCs w:val="24"/>
          <w:lang w:val="en-GB"/>
        </w:rPr>
      </w:pPr>
      <w:r w:rsidRPr="003F2C4F">
        <w:rPr>
          <w:sz w:val="24"/>
          <w:szCs w:val="24"/>
          <w:lang w:val="en-GB"/>
        </w:rPr>
        <w:t>The ECR Logo must be visible and promine</w:t>
      </w:r>
      <w:r w:rsidR="003F2C4F">
        <w:rPr>
          <w:sz w:val="24"/>
          <w:szCs w:val="24"/>
          <w:lang w:val="en-GB"/>
        </w:rPr>
        <w:t xml:space="preserve">nt on all promotional </w:t>
      </w:r>
      <w:r w:rsidR="005277B0">
        <w:rPr>
          <w:sz w:val="24"/>
          <w:szCs w:val="24"/>
          <w:lang w:val="en-GB"/>
        </w:rPr>
        <w:t>services</w:t>
      </w:r>
      <w:r w:rsidR="003F2C4F">
        <w:rPr>
          <w:sz w:val="24"/>
          <w:szCs w:val="24"/>
          <w:lang w:val="en-GB"/>
        </w:rPr>
        <w:t>.</w:t>
      </w:r>
      <w:r w:rsidR="001424E8">
        <w:rPr>
          <w:sz w:val="24"/>
          <w:szCs w:val="24"/>
          <w:lang w:val="en-GB"/>
        </w:rPr>
        <w:t xml:space="preserve"> </w:t>
      </w:r>
      <w:r w:rsidR="001424E8" w:rsidRPr="001424E8">
        <w:rPr>
          <w:sz w:val="24"/>
          <w:szCs w:val="24"/>
          <w:lang w:val="en-GB"/>
        </w:rPr>
        <w:t xml:space="preserve">The contractor shall </w:t>
      </w:r>
      <w:proofErr w:type="gramStart"/>
      <w:r w:rsidR="001424E8" w:rsidRPr="001424E8">
        <w:rPr>
          <w:sz w:val="24"/>
          <w:szCs w:val="24"/>
          <w:lang w:val="en-GB"/>
        </w:rPr>
        <w:t>take into account</w:t>
      </w:r>
      <w:proofErr w:type="gramEnd"/>
      <w:r w:rsidR="001424E8" w:rsidRPr="001424E8">
        <w:rPr>
          <w:sz w:val="24"/>
          <w:szCs w:val="24"/>
          <w:lang w:val="en-GB"/>
        </w:rPr>
        <w:t xml:space="preserve"> the general ECR Group style guidelines, while remaining flexible to adapt content to the format and target audience, in coordination with the </w:t>
      </w:r>
      <w:r w:rsidR="001424E8">
        <w:rPr>
          <w:sz w:val="24"/>
          <w:szCs w:val="24"/>
          <w:lang w:val="en-GB"/>
        </w:rPr>
        <w:t xml:space="preserve">ECR </w:t>
      </w:r>
      <w:r w:rsidR="001424E8" w:rsidRPr="001424E8">
        <w:rPr>
          <w:sz w:val="24"/>
          <w:szCs w:val="24"/>
          <w:lang w:val="en-GB"/>
        </w:rPr>
        <w:t>Press and Media Team</w:t>
      </w:r>
      <w:r w:rsidR="001424E8">
        <w:rPr>
          <w:sz w:val="24"/>
          <w:szCs w:val="24"/>
          <w:lang w:val="en-GB"/>
        </w:rPr>
        <w:t>.</w:t>
      </w:r>
    </w:p>
    <w:p w14:paraId="2FE9F886" w14:textId="77777777" w:rsidR="009F1E90" w:rsidRPr="009F1E90" w:rsidRDefault="009F1E90" w:rsidP="00960886">
      <w:pPr>
        <w:pStyle w:val="ListParagraph"/>
        <w:ind w:left="0"/>
        <w:jc w:val="both"/>
        <w:rPr>
          <w:i/>
          <w:sz w:val="24"/>
          <w:szCs w:val="24"/>
          <w:lang w:val="en-GB"/>
        </w:rPr>
      </w:pPr>
    </w:p>
    <w:p w14:paraId="3DEFE8D9" w14:textId="77777777" w:rsidR="00042EDA" w:rsidRPr="009F1E90" w:rsidRDefault="00E6521C" w:rsidP="00820296">
      <w:pPr>
        <w:pStyle w:val="ListParagraph"/>
        <w:numPr>
          <w:ilvl w:val="0"/>
          <w:numId w:val="19"/>
        </w:numPr>
        <w:rPr>
          <w:b/>
          <w:sz w:val="24"/>
          <w:szCs w:val="24"/>
          <w:lang w:val="en-GB"/>
        </w:rPr>
      </w:pPr>
      <w:r w:rsidRPr="009F1E90">
        <w:rPr>
          <w:b/>
          <w:sz w:val="24"/>
          <w:szCs w:val="24"/>
          <w:lang w:val="en-GB"/>
        </w:rPr>
        <w:t>TECHNICAL SPECIFICATIONS</w:t>
      </w:r>
    </w:p>
    <w:p w14:paraId="37C4A134" w14:textId="77777777" w:rsidR="00E6521C" w:rsidRPr="009F1E90" w:rsidRDefault="00E6521C" w:rsidP="00D45908">
      <w:pPr>
        <w:rPr>
          <w:b/>
          <w:sz w:val="24"/>
          <w:szCs w:val="24"/>
          <w:lang w:val="en-GB"/>
        </w:rPr>
      </w:pPr>
    </w:p>
    <w:p w14:paraId="0D690F9A" w14:textId="77777777" w:rsidR="006B76FA" w:rsidRPr="00C96562" w:rsidRDefault="006B76FA" w:rsidP="006B76FA">
      <w:pPr>
        <w:jc w:val="both"/>
        <w:rPr>
          <w:sz w:val="24"/>
          <w:szCs w:val="24"/>
          <w:lang w:val="en-GB"/>
        </w:rPr>
      </w:pPr>
      <w:r w:rsidRPr="00C96562">
        <w:rPr>
          <w:sz w:val="24"/>
          <w:szCs w:val="24"/>
          <w:lang w:val="en-GB"/>
        </w:rPr>
        <w:t xml:space="preserve">Purpose of the procedure: </w:t>
      </w:r>
      <w:r w:rsidR="00670A77" w:rsidRPr="00670A77">
        <w:rPr>
          <w:sz w:val="24"/>
          <w:szCs w:val="24"/>
          <w:lang w:val="en-GB"/>
        </w:rPr>
        <w:t>Invitation to tender: Creating video content and supporting the management of the ECR Group’s YouTube channel</w:t>
      </w:r>
    </w:p>
    <w:p w14:paraId="128833E8" w14:textId="77777777" w:rsidR="006B76FA" w:rsidRPr="00C96562" w:rsidRDefault="006B76FA" w:rsidP="006B76FA">
      <w:pPr>
        <w:jc w:val="both"/>
        <w:rPr>
          <w:sz w:val="24"/>
          <w:szCs w:val="24"/>
          <w:lang w:val="en-GB"/>
        </w:rPr>
      </w:pPr>
    </w:p>
    <w:p w14:paraId="0E3BFE29" w14:textId="77777777" w:rsidR="006B76FA" w:rsidRPr="00C96562" w:rsidRDefault="006B76FA" w:rsidP="006B76FA">
      <w:pPr>
        <w:jc w:val="both"/>
        <w:rPr>
          <w:sz w:val="24"/>
          <w:szCs w:val="24"/>
          <w:lang w:val="en-GB"/>
        </w:rPr>
      </w:pPr>
      <w:r w:rsidRPr="00C96562">
        <w:rPr>
          <w:sz w:val="24"/>
          <w:szCs w:val="24"/>
          <w:lang w:val="en-GB"/>
        </w:rPr>
        <w:t xml:space="preserve">The price should include the costs of: </w:t>
      </w:r>
    </w:p>
    <w:p w14:paraId="2E922B2F" w14:textId="77777777" w:rsidR="006B76FA" w:rsidRPr="00C96562" w:rsidRDefault="006B76FA" w:rsidP="006B76FA">
      <w:pPr>
        <w:jc w:val="both"/>
        <w:rPr>
          <w:sz w:val="24"/>
          <w:szCs w:val="24"/>
          <w:lang w:val="en-GB"/>
        </w:rPr>
      </w:pPr>
    </w:p>
    <w:p w14:paraId="388F7E12" w14:textId="77777777" w:rsidR="006B76FA" w:rsidRPr="00C96562" w:rsidRDefault="006B76FA" w:rsidP="006B76FA">
      <w:pPr>
        <w:jc w:val="both"/>
        <w:rPr>
          <w:sz w:val="24"/>
          <w:szCs w:val="24"/>
          <w:lang w:val="en-GB"/>
        </w:rPr>
      </w:pPr>
      <w:r w:rsidRPr="00C96562">
        <w:rPr>
          <w:sz w:val="24"/>
          <w:szCs w:val="24"/>
          <w:lang w:val="en-GB"/>
        </w:rPr>
        <w:t xml:space="preserve">- </w:t>
      </w:r>
      <w:r w:rsidR="006810BE">
        <w:rPr>
          <w:sz w:val="24"/>
          <w:szCs w:val="24"/>
          <w:lang w:val="en-GB"/>
        </w:rPr>
        <w:t xml:space="preserve">ECR Group </w:t>
      </w:r>
      <w:proofErr w:type="spellStart"/>
      <w:r w:rsidR="006810BE">
        <w:rPr>
          <w:sz w:val="24"/>
          <w:szCs w:val="24"/>
          <w:lang w:val="en-GB"/>
        </w:rPr>
        <w:t>Youtube</w:t>
      </w:r>
      <w:proofErr w:type="spellEnd"/>
      <w:r w:rsidR="006810BE">
        <w:rPr>
          <w:sz w:val="24"/>
          <w:szCs w:val="24"/>
          <w:lang w:val="en-GB"/>
        </w:rPr>
        <w:t xml:space="preserve"> </w:t>
      </w:r>
      <w:r w:rsidRPr="00C96562">
        <w:rPr>
          <w:sz w:val="24"/>
          <w:szCs w:val="24"/>
          <w:lang w:val="en-GB"/>
        </w:rPr>
        <w:t xml:space="preserve">Channel audit </w:t>
      </w:r>
    </w:p>
    <w:p w14:paraId="73E443C4" w14:textId="77777777" w:rsidR="006B76FA" w:rsidRPr="00C96562" w:rsidRDefault="006B76FA" w:rsidP="006B76FA">
      <w:pPr>
        <w:jc w:val="both"/>
        <w:rPr>
          <w:sz w:val="24"/>
          <w:szCs w:val="24"/>
          <w:lang w:val="en-GB"/>
        </w:rPr>
      </w:pPr>
    </w:p>
    <w:p w14:paraId="17089E22" w14:textId="77777777" w:rsidR="00BA64C7" w:rsidRDefault="006B76FA" w:rsidP="006B76FA">
      <w:pPr>
        <w:jc w:val="both"/>
        <w:rPr>
          <w:sz w:val="24"/>
          <w:szCs w:val="24"/>
          <w:lang w:val="en-GB"/>
        </w:rPr>
      </w:pPr>
      <w:r w:rsidRPr="00C96562">
        <w:rPr>
          <w:sz w:val="24"/>
          <w:szCs w:val="24"/>
          <w:lang w:val="en-GB"/>
        </w:rPr>
        <w:t xml:space="preserve">- </w:t>
      </w:r>
      <w:r w:rsidR="00BA64C7" w:rsidRPr="00BA64C7">
        <w:rPr>
          <w:sz w:val="24"/>
          <w:szCs w:val="24"/>
          <w:lang w:val="en-GB"/>
        </w:rPr>
        <w:t>Daily creation of video content to ensure the publication of at least two videos per day on the ECR Group’s YouTube channel, with the flexibility to use this content acros</w:t>
      </w:r>
      <w:r w:rsidR="00BA64C7">
        <w:rPr>
          <w:sz w:val="24"/>
          <w:szCs w:val="24"/>
          <w:lang w:val="en-GB"/>
        </w:rPr>
        <w:t>s other social media platforms.</w:t>
      </w:r>
      <w:r w:rsidR="008E67A2">
        <w:rPr>
          <w:sz w:val="24"/>
          <w:szCs w:val="24"/>
          <w:lang w:val="en-GB"/>
        </w:rPr>
        <w:t xml:space="preserve"> </w:t>
      </w:r>
    </w:p>
    <w:p w14:paraId="40A72F6E" w14:textId="77777777" w:rsidR="008E67A2" w:rsidRDefault="008E67A2" w:rsidP="006B76FA">
      <w:pPr>
        <w:jc w:val="both"/>
        <w:rPr>
          <w:sz w:val="24"/>
          <w:szCs w:val="24"/>
          <w:lang w:val="en-GB"/>
        </w:rPr>
      </w:pPr>
    </w:p>
    <w:p w14:paraId="68D367D3" w14:textId="77777777" w:rsidR="00BA64C7" w:rsidRDefault="00670A77" w:rsidP="006B76FA">
      <w:pPr>
        <w:jc w:val="both"/>
        <w:rPr>
          <w:sz w:val="24"/>
          <w:szCs w:val="24"/>
          <w:lang w:val="en-GB"/>
        </w:rPr>
      </w:pPr>
      <w:r>
        <w:rPr>
          <w:sz w:val="24"/>
          <w:szCs w:val="24"/>
          <w:lang w:val="en-GB"/>
        </w:rPr>
        <w:t>S</w:t>
      </w:r>
      <w:r w:rsidRPr="00670A77">
        <w:rPr>
          <w:sz w:val="24"/>
          <w:szCs w:val="24"/>
          <w:lang w:val="en-GB"/>
        </w:rPr>
        <w:t>upporting the management of the ECR Group’s YouTube channel</w:t>
      </w:r>
    </w:p>
    <w:p w14:paraId="1142F3D4" w14:textId="77777777" w:rsidR="006B76FA" w:rsidRPr="00C96562" w:rsidRDefault="006B76FA" w:rsidP="006B76FA">
      <w:pPr>
        <w:jc w:val="both"/>
        <w:rPr>
          <w:sz w:val="24"/>
          <w:szCs w:val="24"/>
          <w:lang w:val="en-GB"/>
        </w:rPr>
      </w:pPr>
    </w:p>
    <w:p w14:paraId="5090CE40" w14:textId="77777777" w:rsidR="006B76FA" w:rsidRPr="00C96562" w:rsidRDefault="006B76FA" w:rsidP="006B76FA">
      <w:pPr>
        <w:jc w:val="both"/>
        <w:rPr>
          <w:sz w:val="24"/>
          <w:szCs w:val="24"/>
          <w:lang w:val="en-GB"/>
        </w:rPr>
      </w:pPr>
    </w:p>
    <w:p w14:paraId="5E455CF7" w14:textId="77777777" w:rsidR="008C0212" w:rsidRPr="00C96562" w:rsidRDefault="008C0212" w:rsidP="006B76FA">
      <w:pPr>
        <w:jc w:val="both"/>
        <w:rPr>
          <w:sz w:val="24"/>
          <w:szCs w:val="24"/>
          <w:lang w:val="en-GB"/>
        </w:rPr>
      </w:pPr>
      <w:r w:rsidRPr="008C0212">
        <w:rPr>
          <w:sz w:val="24"/>
          <w:szCs w:val="24"/>
          <w:lang w:val="en-GB"/>
        </w:rPr>
        <w:t>The contractor shall work under the direction of the ECR Group’s Press and Media Team. The Press and Media Team retains full editorial authority and final control over all published content and all communication channels operated on behalf of the ECR Group.</w:t>
      </w:r>
    </w:p>
    <w:p w14:paraId="452F2102" w14:textId="77777777" w:rsidR="00BA64C7" w:rsidRPr="00BA64C7" w:rsidRDefault="00BA64C7" w:rsidP="00BA64C7">
      <w:pPr>
        <w:spacing w:after="240"/>
        <w:jc w:val="both"/>
        <w:rPr>
          <w:sz w:val="24"/>
          <w:szCs w:val="24"/>
          <w:lang w:val="en-GB"/>
        </w:rPr>
      </w:pPr>
      <w:r w:rsidRPr="00BA64C7">
        <w:rPr>
          <w:sz w:val="24"/>
          <w:szCs w:val="24"/>
          <w:lang w:val="en-GB"/>
        </w:rPr>
        <w:t>Ensure proper channel setup to allow for uninterrupted cont</w:t>
      </w:r>
      <w:r>
        <w:rPr>
          <w:sz w:val="24"/>
          <w:szCs w:val="24"/>
          <w:lang w:val="en-GB"/>
        </w:rPr>
        <w:t>ent publishing and propagation.</w:t>
      </w:r>
    </w:p>
    <w:p w14:paraId="3C121242" w14:textId="77777777" w:rsidR="00BA64C7" w:rsidRPr="00BA64C7" w:rsidRDefault="00BA64C7" w:rsidP="00BA64C7">
      <w:pPr>
        <w:spacing w:after="240"/>
        <w:jc w:val="both"/>
        <w:rPr>
          <w:sz w:val="24"/>
          <w:szCs w:val="24"/>
          <w:lang w:val="en-GB"/>
        </w:rPr>
      </w:pPr>
      <w:r w:rsidRPr="00BA64C7">
        <w:rPr>
          <w:sz w:val="24"/>
          <w:szCs w:val="24"/>
          <w:lang w:val="en-GB"/>
        </w:rPr>
        <w:t xml:space="preserve">Daily </w:t>
      </w:r>
      <w:r>
        <w:rPr>
          <w:sz w:val="24"/>
          <w:szCs w:val="24"/>
          <w:lang w:val="en-GB"/>
        </w:rPr>
        <w:t>production</w:t>
      </w:r>
      <w:r w:rsidRPr="00BA64C7">
        <w:rPr>
          <w:sz w:val="24"/>
          <w:szCs w:val="24"/>
          <w:lang w:val="en-GB"/>
        </w:rPr>
        <w:t xml:space="preserve"> of at least two Shorts (maximum 45 seconds in length).</w:t>
      </w:r>
    </w:p>
    <w:p w14:paraId="1C534139" w14:textId="77777777" w:rsidR="00BA64C7" w:rsidRPr="00BA64C7" w:rsidRDefault="00BA64C7" w:rsidP="00BA64C7">
      <w:pPr>
        <w:spacing w:after="240"/>
        <w:jc w:val="both"/>
        <w:rPr>
          <w:sz w:val="24"/>
          <w:szCs w:val="24"/>
          <w:lang w:val="en-GB"/>
        </w:rPr>
      </w:pPr>
      <w:r w:rsidRPr="00BA64C7">
        <w:rPr>
          <w:sz w:val="24"/>
          <w:szCs w:val="24"/>
          <w:lang w:val="en-GB"/>
        </w:rPr>
        <w:t>Shorts must include</w:t>
      </w:r>
      <w:r w:rsidR="00DB64C7">
        <w:rPr>
          <w:sz w:val="24"/>
          <w:szCs w:val="24"/>
          <w:lang w:val="en-GB"/>
        </w:rPr>
        <w:t xml:space="preserve"> British</w:t>
      </w:r>
      <w:r w:rsidRPr="00BA64C7">
        <w:rPr>
          <w:sz w:val="24"/>
          <w:szCs w:val="24"/>
          <w:lang w:val="en-GB"/>
        </w:rPr>
        <w:t xml:space="preserve"> English subtitles and, where applicable, voice-over dubbing.</w:t>
      </w:r>
    </w:p>
    <w:p w14:paraId="40F9F9FB" w14:textId="77777777" w:rsidR="00BA64C7" w:rsidRPr="00BA64C7" w:rsidRDefault="00BA64C7" w:rsidP="00BA64C7">
      <w:pPr>
        <w:spacing w:after="240"/>
        <w:jc w:val="both"/>
        <w:rPr>
          <w:sz w:val="24"/>
          <w:szCs w:val="24"/>
          <w:lang w:val="en-GB"/>
        </w:rPr>
      </w:pPr>
      <w:r w:rsidRPr="00BA64C7">
        <w:rPr>
          <w:sz w:val="24"/>
          <w:szCs w:val="24"/>
          <w:lang w:val="en-GB"/>
        </w:rPr>
        <w:t>Minimum production baseline: 45 Shorts per month.</w:t>
      </w:r>
    </w:p>
    <w:p w14:paraId="50F7D698" w14:textId="77777777" w:rsidR="00BA64C7" w:rsidRPr="00BA64C7" w:rsidRDefault="00BA64C7" w:rsidP="00BA64C7">
      <w:pPr>
        <w:spacing w:after="240"/>
        <w:jc w:val="both"/>
        <w:rPr>
          <w:sz w:val="24"/>
          <w:szCs w:val="24"/>
          <w:lang w:val="en-GB"/>
        </w:rPr>
      </w:pPr>
      <w:r>
        <w:rPr>
          <w:sz w:val="24"/>
          <w:szCs w:val="24"/>
          <w:lang w:val="en-GB"/>
        </w:rPr>
        <w:t>F</w:t>
      </w:r>
      <w:r w:rsidRPr="00BA64C7">
        <w:rPr>
          <w:sz w:val="24"/>
          <w:szCs w:val="24"/>
          <w:lang w:val="en-GB"/>
        </w:rPr>
        <w:t>our long-form videos per month.</w:t>
      </w:r>
    </w:p>
    <w:p w14:paraId="4EF058D7" w14:textId="77777777" w:rsidR="00BA64C7" w:rsidRPr="00BA64C7" w:rsidRDefault="00BA64C7" w:rsidP="00BA64C7">
      <w:pPr>
        <w:spacing w:after="240"/>
        <w:jc w:val="both"/>
        <w:rPr>
          <w:sz w:val="24"/>
          <w:szCs w:val="24"/>
          <w:lang w:val="en-GB"/>
        </w:rPr>
      </w:pPr>
      <w:r w:rsidRPr="00BA64C7">
        <w:rPr>
          <w:sz w:val="24"/>
          <w:szCs w:val="24"/>
          <w:lang w:val="en-GB"/>
        </w:rPr>
        <w:t xml:space="preserve">Videos </w:t>
      </w:r>
      <w:r w:rsidR="00960935">
        <w:rPr>
          <w:sz w:val="24"/>
          <w:szCs w:val="24"/>
          <w:lang w:val="en-GB"/>
        </w:rPr>
        <w:t xml:space="preserve">should </w:t>
      </w:r>
      <w:r w:rsidRPr="00BA64C7">
        <w:rPr>
          <w:sz w:val="24"/>
          <w:szCs w:val="24"/>
          <w:lang w:val="en-GB"/>
        </w:rPr>
        <w:t xml:space="preserve">follow a 16:9 aspect ratio and exceed one </w:t>
      </w:r>
      <w:r w:rsidR="006810BE">
        <w:rPr>
          <w:sz w:val="24"/>
          <w:szCs w:val="24"/>
          <w:lang w:val="en-GB"/>
        </w:rPr>
        <w:t xml:space="preserve">minute in length. </w:t>
      </w:r>
      <w:r w:rsidRPr="00BA64C7">
        <w:rPr>
          <w:sz w:val="24"/>
          <w:szCs w:val="24"/>
          <w:lang w:val="en-GB"/>
        </w:rPr>
        <w:t>For dubbed conten</w:t>
      </w:r>
      <w:r w:rsidR="006810BE">
        <w:rPr>
          <w:sz w:val="24"/>
          <w:szCs w:val="24"/>
          <w:lang w:val="en-GB"/>
        </w:rPr>
        <w:t xml:space="preserve">t: maximum 10 minutes duration. </w:t>
      </w:r>
      <w:r w:rsidRPr="00BA64C7">
        <w:rPr>
          <w:sz w:val="24"/>
          <w:szCs w:val="24"/>
          <w:lang w:val="en-GB"/>
        </w:rPr>
        <w:t>For subtitled content: maximum 30 minutes duration.</w:t>
      </w:r>
    </w:p>
    <w:p w14:paraId="758CFEDA" w14:textId="77777777" w:rsidR="00BA64C7" w:rsidRPr="00BA64C7" w:rsidRDefault="00BA64C7" w:rsidP="00BA64C7">
      <w:pPr>
        <w:spacing w:after="240"/>
        <w:jc w:val="both"/>
        <w:rPr>
          <w:sz w:val="24"/>
          <w:szCs w:val="24"/>
          <w:lang w:val="en-GB"/>
        </w:rPr>
      </w:pPr>
      <w:r w:rsidRPr="00BA64C7">
        <w:rPr>
          <w:sz w:val="24"/>
          <w:szCs w:val="24"/>
          <w:lang w:val="en-GB"/>
        </w:rPr>
        <w:t>Du</w:t>
      </w:r>
      <w:r w:rsidR="00960935">
        <w:rPr>
          <w:sz w:val="24"/>
          <w:szCs w:val="24"/>
          <w:lang w:val="en-GB"/>
        </w:rPr>
        <w:t>bbing should be provided in English</w:t>
      </w:r>
      <w:r w:rsidRPr="00BA64C7">
        <w:rPr>
          <w:sz w:val="24"/>
          <w:szCs w:val="24"/>
          <w:lang w:val="en-GB"/>
        </w:rPr>
        <w:t>.</w:t>
      </w:r>
    </w:p>
    <w:p w14:paraId="3D19EDBA" w14:textId="77777777" w:rsidR="00BA64C7" w:rsidRPr="00BA64C7" w:rsidRDefault="00BA64C7" w:rsidP="00BA64C7">
      <w:pPr>
        <w:spacing w:after="240"/>
        <w:jc w:val="both"/>
        <w:rPr>
          <w:sz w:val="24"/>
          <w:szCs w:val="24"/>
          <w:lang w:val="en-GB"/>
        </w:rPr>
      </w:pPr>
      <w:r w:rsidRPr="00BA64C7">
        <w:rPr>
          <w:sz w:val="24"/>
          <w:szCs w:val="24"/>
          <w:lang w:val="en-GB"/>
        </w:rPr>
        <w:t>Develop a catalogue of materials not suitable for publication on the channel.</w:t>
      </w:r>
    </w:p>
    <w:p w14:paraId="26C1CE37" w14:textId="77777777" w:rsidR="00BA64C7" w:rsidRPr="00BA64C7" w:rsidRDefault="00BA64C7" w:rsidP="00BA64C7">
      <w:pPr>
        <w:spacing w:after="240"/>
        <w:jc w:val="both"/>
        <w:rPr>
          <w:sz w:val="24"/>
          <w:szCs w:val="24"/>
          <w:lang w:val="en-GB"/>
        </w:rPr>
      </w:pPr>
      <w:r w:rsidRPr="00BA64C7">
        <w:rPr>
          <w:sz w:val="24"/>
          <w:szCs w:val="24"/>
          <w:lang w:val="en-GB"/>
        </w:rPr>
        <w:t>Establish and apply guidelines for good practices in the preparation of input materials.</w:t>
      </w:r>
    </w:p>
    <w:p w14:paraId="7410DF0E" w14:textId="77777777" w:rsidR="00BA64C7" w:rsidRPr="00BA64C7" w:rsidRDefault="00BA64C7" w:rsidP="00BA64C7">
      <w:pPr>
        <w:spacing w:after="240"/>
        <w:jc w:val="both"/>
        <w:rPr>
          <w:sz w:val="24"/>
          <w:szCs w:val="24"/>
          <w:lang w:val="en-GB"/>
        </w:rPr>
      </w:pPr>
      <w:r w:rsidRPr="00BA64C7">
        <w:rPr>
          <w:sz w:val="24"/>
          <w:szCs w:val="24"/>
          <w:lang w:val="en-GB"/>
        </w:rPr>
        <w:t>Conduct ongoing editing, content analysis, and management of uploaded videos.</w:t>
      </w:r>
    </w:p>
    <w:p w14:paraId="464A1C70" w14:textId="77777777" w:rsidR="00BA64C7" w:rsidRPr="00BA64C7" w:rsidRDefault="00BA64C7" w:rsidP="00BA64C7">
      <w:pPr>
        <w:spacing w:after="240"/>
        <w:jc w:val="both"/>
        <w:rPr>
          <w:sz w:val="24"/>
          <w:szCs w:val="24"/>
          <w:lang w:val="en-GB"/>
        </w:rPr>
      </w:pPr>
      <w:r w:rsidRPr="00BA64C7">
        <w:rPr>
          <w:sz w:val="24"/>
          <w:szCs w:val="24"/>
          <w:lang w:val="en-GB"/>
        </w:rPr>
        <w:t>Visual and Metadata Optimisation</w:t>
      </w:r>
    </w:p>
    <w:p w14:paraId="2431D45F" w14:textId="77777777" w:rsidR="00BA64C7" w:rsidRPr="00BA64C7" w:rsidRDefault="00BA64C7" w:rsidP="00BA64C7">
      <w:pPr>
        <w:spacing w:after="240"/>
        <w:jc w:val="both"/>
        <w:rPr>
          <w:sz w:val="24"/>
          <w:szCs w:val="24"/>
          <w:lang w:val="en-GB"/>
        </w:rPr>
      </w:pPr>
      <w:r w:rsidRPr="00BA64C7">
        <w:rPr>
          <w:sz w:val="24"/>
          <w:szCs w:val="24"/>
          <w:lang w:val="en-GB"/>
        </w:rPr>
        <w:t>Design custom thumbnails for all long-form content.</w:t>
      </w:r>
    </w:p>
    <w:p w14:paraId="26AD18A1" w14:textId="77777777" w:rsidR="00BA64C7" w:rsidRDefault="00BA64C7" w:rsidP="00BA64C7">
      <w:pPr>
        <w:spacing w:after="240"/>
        <w:jc w:val="both"/>
        <w:rPr>
          <w:sz w:val="24"/>
          <w:szCs w:val="24"/>
          <w:lang w:val="en-GB"/>
        </w:rPr>
      </w:pPr>
      <w:r w:rsidRPr="00BA64C7">
        <w:rPr>
          <w:sz w:val="24"/>
          <w:szCs w:val="24"/>
          <w:lang w:val="en-GB"/>
        </w:rPr>
        <w:t>Draft titles, descriptions, and keywords following best practices in YouTube SEO.</w:t>
      </w:r>
    </w:p>
    <w:p w14:paraId="5996A357" w14:textId="77777777" w:rsidR="00DB64C7" w:rsidRDefault="00DB64C7" w:rsidP="00DB64C7">
      <w:pPr>
        <w:rPr>
          <w:color w:val="000000"/>
          <w:sz w:val="24"/>
          <w:szCs w:val="24"/>
          <w:lang w:val="en-GB" w:eastAsia="en-GB"/>
        </w:rPr>
      </w:pPr>
      <w:r w:rsidRPr="00DB64C7">
        <w:rPr>
          <w:color w:val="000000"/>
          <w:sz w:val="24"/>
          <w:szCs w:val="24"/>
          <w:lang w:val="en-GB" w:eastAsia="en-GB"/>
        </w:rPr>
        <w:t>Adhere to an approval process, submitting draft videos for review, incorporating feedback, and making necessary corrections or changes to ensure the final deliverables meet the specified requirements</w:t>
      </w:r>
      <w:r>
        <w:rPr>
          <w:color w:val="000000"/>
          <w:sz w:val="24"/>
          <w:szCs w:val="24"/>
          <w:lang w:val="en-GB" w:eastAsia="en-GB"/>
        </w:rPr>
        <w:t>.</w:t>
      </w:r>
    </w:p>
    <w:p w14:paraId="03052C0F" w14:textId="77777777" w:rsidR="00DB64C7" w:rsidRPr="00DB64C7" w:rsidRDefault="00DB64C7" w:rsidP="00DB64C7">
      <w:pPr>
        <w:rPr>
          <w:color w:val="000000"/>
          <w:sz w:val="24"/>
          <w:szCs w:val="24"/>
          <w:lang w:val="en-GB" w:eastAsia="en-GB"/>
        </w:rPr>
      </w:pPr>
    </w:p>
    <w:p w14:paraId="7877DAB1" w14:textId="77777777" w:rsidR="00BA64C7" w:rsidRPr="00BA64C7" w:rsidRDefault="00BA64C7" w:rsidP="00BA64C7">
      <w:pPr>
        <w:spacing w:after="240"/>
        <w:jc w:val="both"/>
        <w:rPr>
          <w:sz w:val="24"/>
          <w:szCs w:val="24"/>
          <w:lang w:val="en-GB"/>
        </w:rPr>
      </w:pPr>
      <w:r w:rsidRPr="00BA64C7">
        <w:rPr>
          <w:sz w:val="24"/>
          <w:szCs w:val="24"/>
          <w:lang w:val="en-GB"/>
        </w:rPr>
        <w:t>Use certified partner tools for optimised discoverability.</w:t>
      </w:r>
    </w:p>
    <w:p w14:paraId="290DAEB1" w14:textId="08553063" w:rsidR="00BA64C7" w:rsidRPr="00BA64C7" w:rsidRDefault="00960935" w:rsidP="00BA64C7">
      <w:pPr>
        <w:spacing w:after="240"/>
        <w:jc w:val="both"/>
        <w:rPr>
          <w:sz w:val="24"/>
          <w:szCs w:val="24"/>
          <w:lang w:val="en-GB"/>
        </w:rPr>
      </w:pPr>
      <w:r>
        <w:rPr>
          <w:sz w:val="24"/>
          <w:szCs w:val="24"/>
          <w:lang w:val="en-GB"/>
        </w:rPr>
        <w:t>Provide regular reports on: Th</w:t>
      </w:r>
      <w:r w:rsidR="00DB64C7">
        <w:rPr>
          <w:sz w:val="24"/>
          <w:szCs w:val="24"/>
          <w:lang w:val="en-GB"/>
        </w:rPr>
        <w:t>e</w:t>
      </w:r>
      <w:r>
        <w:rPr>
          <w:sz w:val="24"/>
          <w:szCs w:val="24"/>
          <w:lang w:val="en-GB"/>
        </w:rPr>
        <w:t xml:space="preserve"> </w:t>
      </w:r>
      <w:r w:rsidR="00BA64C7" w:rsidRPr="00BA64C7">
        <w:rPr>
          <w:sz w:val="24"/>
          <w:szCs w:val="24"/>
          <w:lang w:val="en-GB"/>
        </w:rPr>
        <w:t>Number of views per video and per content type.</w:t>
      </w:r>
    </w:p>
    <w:p w14:paraId="0CF3868F" w14:textId="77777777" w:rsidR="00BA64C7" w:rsidRPr="00BA64C7" w:rsidRDefault="00BA64C7" w:rsidP="00BA64C7">
      <w:pPr>
        <w:spacing w:after="240"/>
        <w:jc w:val="both"/>
        <w:rPr>
          <w:sz w:val="24"/>
          <w:szCs w:val="24"/>
          <w:lang w:val="en-GB"/>
        </w:rPr>
      </w:pPr>
      <w:r w:rsidRPr="00BA64C7">
        <w:rPr>
          <w:sz w:val="24"/>
          <w:szCs w:val="24"/>
          <w:lang w:val="en-GB"/>
        </w:rPr>
        <w:t>Channel performance in comparison to similar or competing channels.</w:t>
      </w:r>
    </w:p>
    <w:p w14:paraId="757DCFA6" w14:textId="77777777" w:rsidR="00BA64C7" w:rsidRPr="00BA64C7" w:rsidRDefault="00BA64C7" w:rsidP="00BA64C7">
      <w:pPr>
        <w:spacing w:after="240"/>
        <w:jc w:val="both"/>
        <w:rPr>
          <w:sz w:val="24"/>
          <w:szCs w:val="24"/>
          <w:lang w:val="en-GB"/>
        </w:rPr>
      </w:pPr>
      <w:r w:rsidRPr="00BA64C7">
        <w:rPr>
          <w:sz w:val="24"/>
          <w:szCs w:val="24"/>
          <w:lang w:val="en-GB"/>
        </w:rPr>
        <w:t>Platform Communication and Support</w:t>
      </w:r>
    </w:p>
    <w:p w14:paraId="7693F9E1" w14:textId="77777777" w:rsidR="00BA64C7" w:rsidRPr="00BA64C7" w:rsidRDefault="00BA64C7" w:rsidP="00BA64C7">
      <w:pPr>
        <w:spacing w:after="240"/>
        <w:jc w:val="both"/>
        <w:rPr>
          <w:sz w:val="24"/>
          <w:szCs w:val="24"/>
          <w:lang w:val="en-GB"/>
        </w:rPr>
      </w:pPr>
      <w:r w:rsidRPr="00BA64C7">
        <w:rPr>
          <w:sz w:val="24"/>
          <w:szCs w:val="24"/>
          <w:lang w:val="en-GB"/>
        </w:rPr>
        <w:lastRenderedPageBreak/>
        <w:t>Maintain contact with YouTube Support.</w:t>
      </w:r>
    </w:p>
    <w:p w14:paraId="25E62034" w14:textId="77777777" w:rsidR="00BA64C7" w:rsidRPr="00BA64C7" w:rsidRDefault="00BA64C7" w:rsidP="00BA64C7">
      <w:pPr>
        <w:spacing w:after="240"/>
        <w:jc w:val="both"/>
        <w:rPr>
          <w:sz w:val="24"/>
          <w:szCs w:val="24"/>
          <w:lang w:val="en-GB"/>
        </w:rPr>
      </w:pPr>
      <w:r w:rsidRPr="00BA64C7">
        <w:rPr>
          <w:sz w:val="24"/>
          <w:szCs w:val="24"/>
          <w:lang w:val="en-GB"/>
        </w:rPr>
        <w:t>Escalate technical or policy-related issues as needed.</w:t>
      </w:r>
    </w:p>
    <w:p w14:paraId="086E4149" w14:textId="77777777" w:rsidR="00BA64C7" w:rsidRPr="00BA64C7" w:rsidRDefault="00BA64C7" w:rsidP="00BA64C7">
      <w:pPr>
        <w:spacing w:after="240"/>
        <w:jc w:val="both"/>
        <w:rPr>
          <w:sz w:val="24"/>
          <w:szCs w:val="24"/>
          <w:lang w:val="en-GB"/>
        </w:rPr>
      </w:pPr>
      <w:r w:rsidRPr="00BA64C7">
        <w:rPr>
          <w:sz w:val="24"/>
          <w:szCs w:val="24"/>
          <w:lang w:val="en-GB"/>
        </w:rPr>
        <w:t>Represent the channel in communications with Google administration.</w:t>
      </w:r>
    </w:p>
    <w:p w14:paraId="08CB518F" w14:textId="77777777" w:rsidR="00BA64C7" w:rsidRPr="00BA64C7" w:rsidRDefault="00BA64C7" w:rsidP="00BA64C7">
      <w:pPr>
        <w:spacing w:after="240"/>
        <w:jc w:val="both"/>
        <w:rPr>
          <w:sz w:val="24"/>
          <w:szCs w:val="24"/>
          <w:lang w:val="en-GB"/>
        </w:rPr>
      </w:pPr>
      <w:r w:rsidRPr="00BA64C7">
        <w:rPr>
          <w:sz w:val="24"/>
          <w:szCs w:val="24"/>
          <w:lang w:val="en-GB"/>
        </w:rPr>
        <w:t>Advertising and Content Promotion</w:t>
      </w:r>
    </w:p>
    <w:p w14:paraId="7B048BB9" w14:textId="77777777" w:rsidR="00BA64C7" w:rsidRPr="00BA64C7" w:rsidRDefault="00BA64C7" w:rsidP="00BA64C7">
      <w:pPr>
        <w:spacing w:after="240"/>
        <w:jc w:val="both"/>
        <w:rPr>
          <w:sz w:val="24"/>
          <w:szCs w:val="24"/>
          <w:lang w:val="en-GB"/>
        </w:rPr>
      </w:pPr>
      <w:r w:rsidRPr="00BA64C7">
        <w:rPr>
          <w:sz w:val="24"/>
          <w:szCs w:val="24"/>
          <w:lang w:val="en-GB"/>
        </w:rPr>
        <w:t>Implement a mixed strategy using both organic reach and paid promotion.</w:t>
      </w:r>
    </w:p>
    <w:p w14:paraId="787141EC" w14:textId="77777777" w:rsidR="00BA64C7" w:rsidRPr="00BA64C7" w:rsidRDefault="00BA64C7" w:rsidP="00BA64C7">
      <w:pPr>
        <w:spacing w:after="240"/>
        <w:jc w:val="both"/>
        <w:rPr>
          <w:sz w:val="24"/>
          <w:szCs w:val="24"/>
          <w:lang w:val="en-GB"/>
        </w:rPr>
      </w:pPr>
      <w:r w:rsidRPr="00BA64C7">
        <w:rPr>
          <w:sz w:val="24"/>
          <w:szCs w:val="24"/>
          <w:lang w:val="en-GB"/>
        </w:rPr>
        <w:t xml:space="preserve">Manage and optimise YouTube </w:t>
      </w:r>
      <w:proofErr w:type="spellStart"/>
      <w:r w:rsidRPr="00BA64C7">
        <w:rPr>
          <w:sz w:val="24"/>
          <w:szCs w:val="24"/>
          <w:lang w:val="en-GB"/>
        </w:rPr>
        <w:t>InStream</w:t>
      </w:r>
      <w:proofErr w:type="spellEnd"/>
      <w:r w:rsidRPr="00BA64C7">
        <w:rPr>
          <w:sz w:val="24"/>
          <w:szCs w:val="24"/>
          <w:lang w:val="en-GB"/>
        </w:rPr>
        <w:t xml:space="preserve"> and </w:t>
      </w:r>
      <w:proofErr w:type="spellStart"/>
      <w:r w:rsidRPr="00BA64C7">
        <w:rPr>
          <w:sz w:val="24"/>
          <w:szCs w:val="24"/>
          <w:lang w:val="en-GB"/>
        </w:rPr>
        <w:t>InFeed</w:t>
      </w:r>
      <w:proofErr w:type="spellEnd"/>
      <w:r w:rsidRPr="00BA64C7">
        <w:rPr>
          <w:sz w:val="24"/>
          <w:szCs w:val="24"/>
          <w:lang w:val="en-GB"/>
        </w:rPr>
        <w:t xml:space="preserve"> Ads to boost reach.</w:t>
      </w:r>
    </w:p>
    <w:p w14:paraId="2BFAF58B" w14:textId="77777777" w:rsidR="00BA64C7" w:rsidRPr="00BA64C7" w:rsidRDefault="00BA64C7" w:rsidP="00BA64C7">
      <w:pPr>
        <w:spacing w:after="240"/>
        <w:jc w:val="both"/>
        <w:rPr>
          <w:sz w:val="24"/>
          <w:szCs w:val="24"/>
          <w:lang w:val="en-GB"/>
        </w:rPr>
      </w:pPr>
      <w:r w:rsidRPr="00BA64C7">
        <w:rPr>
          <w:sz w:val="24"/>
          <w:szCs w:val="24"/>
          <w:lang w:val="en-GB"/>
        </w:rPr>
        <w:t>Set up and handle Shorts-specific ad campaigns to increase views and attract new subscribers.</w:t>
      </w:r>
    </w:p>
    <w:p w14:paraId="0E6BDB0F" w14:textId="472E0A99" w:rsidR="00DB64C7" w:rsidRDefault="00BA64C7" w:rsidP="00BA64C7">
      <w:pPr>
        <w:spacing w:after="240"/>
        <w:jc w:val="both"/>
        <w:rPr>
          <w:sz w:val="24"/>
          <w:szCs w:val="24"/>
          <w:u w:val="single"/>
          <w:lang w:val="en-GB"/>
        </w:rPr>
      </w:pPr>
      <w:r w:rsidRPr="002A3946">
        <w:rPr>
          <w:sz w:val="24"/>
          <w:szCs w:val="24"/>
          <w:lang w:val="en-GB"/>
        </w:rPr>
        <w:t>Total advertising budget must not exceed EUR 20,000 per year.</w:t>
      </w:r>
    </w:p>
    <w:p w14:paraId="5ABF7D94" w14:textId="77777777" w:rsidR="00BA64C7" w:rsidRPr="009042DB" w:rsidRDefault="00BA64C7" w:rsidP="00BA64C7">
      <w:pPr>
        <w:spacing w:after="240"/>
        <w:jc w:val="both"/>
        <w:rPr>
          <w:sz w:val="24"/>
          <w:szCs w:val="24"/>
          <w:u w:val="single"/>
          <w:lang w:val="en-GB"/>
        </w:rPr>
      </w:pPr>
      <w:r w:rsidRPr="009042DB">
        <w:rPr>
          <w:sz w:val="24"/>
          <w:szCs w:val="24"/>
          <w:u w:val="single"/>
          <w:lang w:val="en-GB"/>
        </w:rPr>
        <w:t>Contractual Terms</w:t>
      </w:r>
    </w:p>
    <w:p w14:paraId="7F417A44" w14:textId="77777777" w:rsidR="00BA64C7" w:rsidRPr="00BA64C7" w:rsidRDefault="00BA64C7" w:rsidP="00BA64C7">
      <w:pPr>
        <w:spacing w:after="240"/>
        <w:jc w:val="both"/>
        <w:rPr>
          <w:sz w:val="24"/>
          <w:szCs w:val="24"/>
          <w:lang w:val="en-GB"/>
        </w:rPr>
      </w:pPr>
      <w:r w:rsidRPr="00BA64C7">
        <w:rPr>
          <w:sz w:val="24"/>
          <w:szCs w:val="24"/>
          <w:lang w:val="en-GB"/>
        </w:rPr>
        <w:t>All costs are to be calculated for a 12-month contract period.</w:t>
      </w:r>
    </w:p>
    <w:p w14:paraId="0DFC8B4D" w14:textId="77777777" w:rsidR="00BA64C7" w:rsidRPr="00AE19CC" w:rsidRDefault="00BA64C7" w:rsidP="00BA64C7">
      <w:pPr>
        <w:spacing w:after="240"/>
        <w:jc w:val="both"/>
        <w:rPr>
          <w:sz w:val="24"/>
          <w:szCs w:val="24"/>
          <w:lang w:val="en-GB"/>
        </w:rPr>
      </w:pPr>
      <w:r w:rsidRPr="00AE19CC">
        <w:rPr>
          <w:sz w:val="24"/>
          <w:szCs w:val="24"/>
          <w:lang w:val="en-GB"/>
        </w:rPr>
        <w:t>The contract shall commence only upon signature.</w:t>
      </w:r>
    </w:p>
    <w:p w14:paraId="2C78C18C" w14:textId="77777777" w:rsidR="001E39AA" w:rsidRDefault="00BA64C7" w:rsidP="00BA64C7">
      <w:pPr>
        <w:spacing w:after="240"/>
        <w:jc w:val="both"/>
        <w:rPr>
          <w:sz w:val="24"/>
          <w:szCs w:val="24"/>
          <w:lang w:val="en-GB"/>
        </w:rPr>
      </w:pPr>
      <w:r w:rsidRPr="00AE19CC">
        <w:rPr>
          <w:sz w:val="24"/>
          <w:szCs w:val="24"/>
          <w:lang w:val="en-GB"/>
        </w:rPr>
        <w:t>Any renewal of the contract shall follow the terms stipulated therein.</w:t>
      </w:r>
    </w:p>
    <w:p w14:paraId="2FA5D0A8" w14:textId="77777777" w:rsidR="009042DB" w:rsidRPr="00AC6041" w:rsidRDefault="009042DB" w:rsidP="00BA64C7">
      <w:pPr>
        <w:spacing w:after="240"/>
        <w:jc w:val="both"/>
        <w:rPr>
          <w:sz w:val="24"/>
          <w:szCs w:val="24"/>
          <w:lang w:val="en-GB"/>
        </w:rPr>
      </w:pPr>
    </w:p>
    <w:p w14:paraId="07428ABC" w14:textId="77777777" w:rsidR="00D61A0C" w:rsidRPr="009F1E90" w:rsidRDefault="008A0EFA" w:rsidP="007925AD">
      <w:pPr>
        <w:pStyle w:val="ListParagraph"/>
        <w:numPr>
          <w:ilvl w:val="0"/>
          <w:numId w:val="19"/>
        </w:numPr>
        <w:spacing w:after="240"/>
        <w:jc w:val="both"/>
        <w:rPr>
          <w:sz w:val="24"/>
          <w:szCs w:val="24"/>
          <w:lang w:val="en-GB"/>
        </w:rPr>
      </w:pPr>
      <w:r>
        <w:rPr>
          <w:b/>
          <w:sz w:val="24"/>
          <w:szCs w:val="24"/>
          <w:lang w:val="en-GB"/>
        </w:rPr>
        <w:t>ORDER COMPLETION DEADLINE</w:t>
      </w:r>
    </w:p>
    <w:p w14:paraId="1ED10FA3" w14:textId="77777777" w:rsidR="008A0EFA" w:rsidRDefault="008A0EFA" w:rsidP="00D61A0C">
      <w:pPr>
        <w:spacing w:after="240"/>
        <w:jc w:val="both"/>
        <w:rPr>
          <w:sz w:val="24"/>
          <w:szCs w:val="24"/>
          <w:lang w:val="en-GB"/>
        </w:rPr>
      </w:pPr>
      <w:r>
        <w:rPr>
          <w:sz w:val="24"/>
          <w:szCs w:val="24"/>
          <w:lang w:val="en-GB"/>
        </w:rPr>
        <w:t xml:space="preserve">The contractor will be obliged to execute the service </w:t>
      </w:r>
      <w:r w:rsidRPr="008A0EFA">
        <w:rPr>
          <w:sz w:val="24"/>
          <w:szCs w:val="24"/>
          <w:lang w:val="en-GB"/>
        </w:rPr>
        <w:t>every month</w:t>
      </w:r>
      <w:r>
        <w:rPr>
          <w:sz w:val="24"/>
          <w:szCs w:val="24"/>
          <w:lang w:val="en-GB"/>
        </w:rPr>
        <w:t xml:space="preserve">, </w:t>
      </w:r>
      <w:r w:rsidRPr="008A0EFA">
        <w:rPr>
          <w:sz w:val="24"/>
          <w:szCs w:val="24"/>
          <w:lang w:val="en-GB"/>
        </w:rPr>
        <w:t>indicating the list of activities performed</w:t>
      </w:r>
      <w:r>
        <w:rPr>
          <w:sz w:val="24"/>
          <w:szCs w:val="24"/>
          <w:lang w:val="en-GB"/>
        </w:rPr>
        <w:t>.</w:t>
      </w:r>
    </w:p>
    <w:p w14:paraId="5551A2AD" w14:textId="77777777" w:rsidR="009042DB" w:rsidRDefault="009042DB" w:rsidP="00D61A0C">
      <w:pPr>
        <w:spacing w:after="240"/>
        <w:jc w:val="both"/>
        <w:rPr>
          <w:sz w:val="24"/>
          <w:szCs w:val="24"/>
          <w:lang w:val="en-GB"/>
        </w:rPr>
      </w:pPr>
    </w:p>
    <w:p w14:paraId="37DAA51C" w14:textId="77777777" w:rsidR="00D61A0C" w:rsidRPr="009F1E90" w:rsidRDefault="00D61A0C" w:rsidP="00D61A0C">
      <w:pPr>
        <w:pStyle w:val="ListParagraph"/>
        <w:numPr>
          <w:ilvl w:val="0"/>
          <w:numId w:val="19"/>
        </w:numPr>
        <w:spacing w:after="240"/>
        <w:jc w:val="both"/>
        <w:rPr>
          <w:b/>
          <w:sz w:val="24"/>
          <w:szCs w:val="24"/>
          <w:lang w:val="en-GB"/>
        </w:rPr>
      </w:pPr>
      <w:r w:rsidRPr="009F1E90">
        <w:rPr>
          <w:b/>
          <w:sz w:val="24"/>
          <w:szCs w:val="24"/>
          <w:lang w:val="en-GB"/>
        </w:rPr>
        <w:t>OFFER REQUIREMENTS</w:t>
      </w:r>
    </w:p>
    <w:p w14:paraId="59FCE9FA" w14:textId="77777777" w:rsidR="00D61A0C" w:rsidRPr="009F1E90" w:rsidRDefault="00D61A0C" w:rsidP="00D61A0C">
      <w:pPr>
        <w:ind w:right="-1"/>
        <w:jc w:val="both"/>
        <w:rPr>
          <w:sz w:val="24"/>
          <w:szCs w:val="24"/>
          <w:lang w:val="en-GB"/>
        </w:rPr>
      </w:pPr>
      <w:r w:rsidRPr="009F1E90">
        <w:rPr>
          <w:sz w:val="24"/>
          <w:szCs w:val="24"/>
          <w:lang w:val="en-GB"/>
        </w:rPr>
        <w:t xml:space="preserve">To participate in the procedure, the </w:t>
      </w:r>
      <w:r w:rsidR="006D3B36" w:rsidRPr="009F1E90">
        <w:rPr>
          <w:sz w:val="24"/>
          <w:szCs w:val="24"/>
          <w:lang w:val="en-GB"/>
        </w:rPr>
        <w:t>tenderer</w:t>
      </w:r>
      <w:r w:rsidRPr="009F1E90">
        <w:rPr>
          <w:sz w:val="24"/>
          <w:szCs w:val="24"/>
          <w:lang w:val="en-GB"/>
        </w:rPr>
        <w:t xml:space="preserve"> must submit an offer prepared under the terms and conditions of these instructions for participation. It shall be submitted within the time limit and to the e-mail address specified in these instructions.</w:t>
      </w:r>
    </w:p>
    <w:p w14:paraId="56A90E9C" w14:textId="77777777" w:rsidR="00D61A0C" w:rsidRPr="009F1E90" w:rsidRDefault="00D61A0C" w:rsidP="00D61A0C">
      <w:pPr>
        <w:jc w:val="both"/>
        <w:rPr>
          <w:sz w:val="24"/>
          <w:szCs w:val="24"/>
          <w:lang w:val="en-GB"/>
        </w:rPr>
      </w:pPr>
    </w:p>
    <w:p w14:paraId="2EA25B01" w14:textId="77777777" w:rsidR="00D61A0C" w:rsidRPr="009F1E90" w:rsidRDefault="00D61A0C" w:rsidP="00D61A0C">
      <w:pPr>
        <w:jc w:val="both"/>
        <w:rPr>
          <w:sz w:val="24"/>
          <w:szCs w:val="24"/>
          <w:lang w:val="en-GB"/>
        </w:rPr>
      </w:pPr>
      <w:r w:rsidRPr="009F1E90">
        <w:rPr>
          <w:sz w:val="24"/>
          <w:szCs w:val="24"/>
          <w:lang w:val="en-GB"/>
        </w:rPr>
        <w:t>The offer must contain the following information of the participants in the tender procedure:</w:t>
      </w:r>
    </w:p>
    <w:p w14:paraId="2589F128" w14:textId="77777777" w:rsidR="00D61A0C" w:rsidRPr="009F1E90" w:rsidRDefault="00D61A0C" w:rsidP="00D61A0C">
      <w:pPr>
        <w:jc w:val="both"/>
        <w:rPr>
          <w:sz w:val="24"/>
          <w:szCs w:val="24"/>
          <w:lang w:val="en-GB"/>
        </w:rPr>
      </w:pPr>
    </w:p>
    <w:p w14:paraId="37F5636C" w14:textId="77777777" w:rsidR="00D61A0C" w:rsidRPr="009F1E90" w:rsidRDefault="00D61A0C" w:rsidP="00D61A0C">
      <w:pPr>
        <w:pStyle w:val="ListParagraph"/>
        <w:numPr>
          <w:ilvl w:val="0"/>
          <w:numId w:val="4"/>
        </w:numPr>
        <w:jc w:val="both"/>
        <w:rPr>
          <w:sz w:val="24"/>
          <w:szCs w:val="24"/>
          <w:lang w:val="en-GB"/>
        </w:rPr>
      </w:pPr>
      <w:r w:rsidRPr="009F1E90">
        <w:rPr>
          <w:sz w:val="24"/>
          <w:szCs w:val="24"/>
          <w:lang w:val="en-GB"/>
        </w:rPr>
        <w:t>Details of the tenderer:</w:t>
      </w:r>
    </w:p>
    <w:p w14:paraId="5BF4028B" w14:textId="77777777" w:rsidR="00D61A0C" w:rsidRPr="009F1E90" w:rsidRDefault="00D61A0C" w:rsidP="00D61A0C">
      <w:pPr>
        <w:pStyle w:val="ListParagraph"/>
        <w:numPr>
          <w:ilvl w:val="0"/>
          <w:numId w:val="8"/>
        </w:numPr>
        <w:jc w:val="both"/>
        <w:rPr>
          <w:sz w:val="24"/>
          <w:szCs w:val="24"/>
          <w:lang w:val="en-GB"/>
        </w:rPr>
      </w:pPr>
      <w:r w:rsidRPr="009F1E90">
        <w:rPr>
          <w:sz w:val="24"/>
          <w:szCs w:val="24"/>
          <w:lang w:val="en-GB"/>
        </w:rPr>
        <w:t>Names of the official representative and contact person</w:t>
      </w:r>
    </w:p>
    <w:p w14:paraId="3B12864F" w14:textId="77777777" w:rsidR="00D61A0C" w:rsidRPr="009F1E90" w:rsidRDefault="00D61A0C" w:rsidP="00D61A0C">
      <w:pPr>
        <w:pStyle w:val="ListParagraph"/>
        <w:numPr>
          <w:ilvl w:val="0"/>
          <w:numId w:val="8"/>
        </w:numPr>
        <w:jc w:val="both"/>
        <w:rPr>
          <w:sz w:val="24"/>
          <w:szCs w:val="24"/>
          <w:lang w:val="en-GB"/>
        </w:rPr>
      </w:pPr>
      <w:r w:rsidRPr="009F1E90">
        <w:rPr>
          <w:sz w:val="24"/>
          <w:szCs w:val="24"/>
          <w:lang w:val="en-GB"/>
        </w:rPr>
        <w:t>Address and correspondence address (if different from the management address)</w:t>
      </w:r>
    </w:p>
    <w:p w14:paraId="50B7492F" w14:textId="77777777" w:rsidR="00D61A0C" w:rsidRPr="009F1E90" w:rsidRDefault="00D61A0C" w:rsidP="00D61A0C">
      <w:pPr>
        <w:pStyle w:val="ListParagraph"/>
        <w:numPr>
          <w:ilvl w:val="0"/>
          <w:numId w:val="8"/>
        </w:numPr>
        <w:jc w:val="both"/>
        <w:rPr>
          <w:sz w:val="24"/>
          <w:szCs w:val="24"/>
          <w:lang w:val="en-GB"/>
        </w:rPr>
      </w:pPr>
      <w:r w:rsidRPr="009F1E90">
        <w:rPr>
          <w:sz w:val="24"/>
          <w:szCs w:val="24"/>
          <w:lang w:val="en-GB"/>
        </w:rPr>
        <w:lastRenderedPageBreak/>
        <w:t>Phone number</w:t>
      </w:r>
    </w:p>
    <w:p w14:paraId="227F6AAA" w14:textId="77777777" w:rsidR="00D61A0C" w:rsidRPr="009F1E90" w:rsidRDefault="00D61A0C" w:rsidP="00D61A0C">
      <w:pPr>
        <w:pStyle w:val="ListParagraph"/>
        <w:numPr>
          <w:ilvl w:val="0"/>
          <w:numId w:val="8"/>
        </w:numPr>
        <w:jc w:val="both"/>
        <w:rPr>
          <w:sz w:val="24"/>
          <w:szCs w:val="24"/>
          <w:lang w:val="en-GB"/>
        </w:rPr>
      </w:pPr>
      <w:r w:rsidRPr="009F1E90">
        <w:rPr>
          <w:sz w:val="24"/>
          <w:szCs w:val="24"/>
          <w:lang w:val="en-GB"/>
        </w:rPr>
        <w:t>E-mail</w:t>
      </w:r>
    </w:p>
    <w:p w14:paraId="0D2BC664" w14:textId="77777777" w:rsidR="00D61A0C" w:rsidRPr="009F1E90" w:rsidRDefault="00D61A0C" w:rsidP="00D61A0C">
      <w:pPr>
        <w:jc w:val="both"/>
        <w:rPr>
          <w:sz w:val="24"/>
          <w:szCs w:val="24"/>
          <w:lang w:val="en-GB"/>
        </w:rPr>
      </w:pPr>
    </w:p>
    <w:p w14:paraId="63669A81" w14:textId="77777777" w:rsidR="00D61A0C" w:rsidRPr="009F1E90" w:rsidRDefault="00D61A0C" w:rsidP="00D61A0C">
      <w:pPr>
        <w:pStyle w:val="ListParagraph"/>
        <w:numPr>
          <w:ilvl w:val="0"/>
          <w:numId w:val="4"/>
        </w:numPr>
        <w:jc w:val="both"/>
        <w:rPr>
          <w:sz w:val="24"/>
          <w:szCs w:val="24"/>
          <w:lang w:val="en-GB"/>
        </w:rPr>
      </w:pPr>
      <w:r w:rsidRPr="009F1E90">
        <w:rPr>
          <w:sz w:val="24"/>
          <w:szCs w:val="24"/>
          <w:lang w:val="en-GB"/>
        </w:rPr>
        <w:t>Offered price in EUR, excluding VAT*</w:t>
      </w:r>
    </w:p>
    <w:p w14:paraId="72423F32" w14:textId="77777777" w:rsidR="00D61A0C" w:rsidRPr="009F1E90" w:rsidRDefault="00D61A0C" w:rsidP="00D61A0C">
      <w:pPr>
        <w:ind w:right="-1"/>
        <w:jc w:val="both"/>
        <w:rPr>
          <w:sz w:val="24"/>
          <w:szCs w:val="24"/>
          <w:lang w:val="en-GB"/>
        </w:rPr>
      </w:pPr>
      <w:r w:rsidRPr="009F1E90">
        <w:rPr>
          <w:sz w:val="24"/>
          <w:szCs w:val="24"/>
          <w:lang w:val="en-GB"/>
        </w:rPr>
        <w:br/>
      </w:r>
      <w:r w:rsidRPr="009F1E90">
        <w:rPr>
          <w:iCs/>
          <w:sz w:val="24"/>
          <w:szCs w:val="24"/>
          <w:lang w:val="en-GB"/>
        </w:rPr>
        <w:t xml:space="preserve">* </w:t>
      </w:r>
      <w:r w:rsidRPr="009F1E90">
        <w:rPr>
          <w:sz w:val="24"/>
          <w:szCs w:val="24"/>
          <w:lang w:val="en-GB"/>
        </w:rPr>
        <w:t>All prices in the offer must be in euros, excl. VAT, according to Art. 151 of Directive 2006/112 / EC and Art. 13 of Directive 2008/118 / EC.</w:t>
      </w:r>
    </w:p>
    <w:p w14:paraId="727F566D" w14:textId="77777777" w:rsidR="00D61A0C" w:rsidRPr="009F1E90" w:rsidRDefault="00D61A0C" w:rsidP="00D61A0C">
      <w:pPr>
        <w:ind w:right="-1"/>
        <w:jc w:val="both"/>
        <w:rPr>
          <w:sz w:val="24"/>
          <w:szCs w:val="24"/>
          <w:lang w:val="en-GB"/>
        </w:rPr>
      </w:pPr>
    </w:p>
    <w:p w14:paraId="1A2377C8" w14:textId="77777777" w:rsidR="00D61A0C" w:rsidRPr="005F2070" w:rsidRDefault="00D61A0C" w:rsidP="00D61A0C">
      <w:pPr>
        <w:jc w:val="both"/>
        <w:rPr>
          <w:strike/>
          <w:sz w:val="24"/>
          <w:szCs w:val="24"/>
          <w:lang w:val="en-GB"/>
        </w:rPr>
      </w:pPr>
    </w:p>
    <w:p w14:paraId="5DB6E196" w14:textId="4E22637F" w:rsidR="00D61A0C" w:rsidRPr="002A2105" w:rsidRDefault="00D61A0C" w:rsidP="00D61A0C">
      <w:pPr>
        <w:jc w:val="both"/>
        <w:rPr>
          <w:sz w:val="24"/>
          <w:szCs w:val="24"/>
          <w:lang w:val="en-GB"/>
        </w:rPr>
      </w:pPr>
      <w:r w:rsidRPr="00D00462">
        <w:rPr>
          <w:sz w:val="24"/>
          <w:szCs w:val="24"/>
          <w:lang w:val="en-GB"/>
        </w:rPr>
        <w:t>The prices</w:t>
      </w:r>
      <w:r w:rsidR="00D00462" w:rsidRPr="00D00462">
        <w:rPr>
          <w:sz w:val="24"/>
          <w:szCs w:val="24"/>
          <w:lang w:val="en-GB"/>
        </w:rPr>
        <w:t xml:space="preserve"> are</w:t>
      </w:r>
      <w:r w:rsidRPr="00D00462">
        <w:rPr>
          <w:sz w:val="24"/>
          <w:szCs w:val="24"/>
          <w:lang w:val="en-GB"/>
        </w:rPr>
        <w:t xml:space="preserve"> to be stated separately a</w:t>
      </w:r>
      <w:r w:rsidR="00F378DF" w:rsidRPr="00D00462">
        <w:rPr>
          <w:sz w:val="24"/>
          <w:szCs w:val="24"/>
          <w:lang w:val="en-GB"/>
        </w:rPr>
        <w:t xml:space="preserve">nd clearly indicated per </w:t>
      </w:r>
      <w:r w:rsidR="001E39AA" w:rsidRPr="00D00462">
        <w:rPr>
          <w:sz w:val="24"/>
          <w:szCs w:val="24"/>
          <w:lang w:val="en-GB"/>
        </w:rPr>
        <w:t>service as laid down in Art 3</w:t>
      </w:r>
      <w:r w:rsidRPr="00D00462">
        <w:rPr>
          <w:sz w:val="24"/>
          <w:szCs w:val="24"/>
          <w:lang w:val="en-GB"/>
        </w:rPr>
        <w:t xml:space="preserve"> of this invitation to tender.</w:t>
      </w:r>
    </w:p>
    <w:p w14:paraId="4BF91E98" w14:textId="77777777" w:rsidR="00D61A0C" w:rsidRPr="005F2070" w:rsidRDefault="00D61A0C" w:rsidP="00D61A0C">
      <w:pPr>
        <w:jc w:val="both"/>
        <w:rPr>
          <w:strike/>
          <w:sz w:val="24"/>
          <w:szCs w:val="24"/>
          <w:lang w:val="en-GB"/>
        </w:rPr>
      </w:pPr>
    </w:p>
    <w:p w14:paraId="2F1784A9" w14:textId="77777777" w:rsidR="00D61A0C" w:rsidRPr="009F1E90" w:rsidRDefault="00D61A0C" w:rsidP="00D61A0C">
      <w:pPr>
        <w:jc w:val="both"/>
        <w:rPr>
          <w:sz w:val="24"/>
          <w:szCs w:val="24"/>
          <w:lang w:val="en-GB"/>
        </w:rPr>
      </w:pPr>
      <w:r w:rsidRPr="009F1E90">
        <w:rPr>
          <w:sz w:val="24"/>
          <w:szCs w:val="24"/>
          <w:lang w:val="en-GB"/>
        </w:rPr>
        <w:t>The prices must be fixed and not subject to change for the whole duration of the contract.</w:t>
      </w:r>
    </w:p>
    <w:p w14:paraId="34492043" w14:textId="77777777" w:rsidR="00D61A0C" w:rsidRPr="009F1E90" w:rsidRDefault="00D61A0C" w:rsidP="00D61A0C">
      <w:pPr>
        <w:jc w:val="both"/>
        <w:rPr>
          <w:sz w:val="24"/>
          <w:szCs w:val="24"/>
          <w:lang w:val="en-GB"/>
        </w:rPr>
      </w:pPr>
    </w:p>
    <w:p w14:paraId="74676E26" w14:textId="77777777" w:rsidR="00D61A0C" w:rsidRDefault="00D61A0C" w:rsidP="001E39AA">
      <w:pPr>
        <w:jc w:val="both"/>
        <w:rPr>
          <w:sz w:val="24"/>
          <w:szCs w:val="24"/>
          <w:lang w:val="en-GB"/>
        </w:rPr>
      </w:pPr>
      <w:r w:rsidRPr="009F1E90">
        <w:rPr>
          <w:sz w:val="24"/>
          <w:szCs w:val="24"/>
          <w:lang w:val="en-GB"/>
        </w:rPr>
        <w:t>The total price net of VAT shall cover all costs borne in performance of the contract</w:t>
      </w:r>
      <w:r w:rsidR="005F2070">
        <w:rPr>
          <w:sz w:val="24"/>
          <w:szCs w:val="24"/>
          <w:lang w:val="en-GB"/>
        </w:rPr>
        <w:t xml:space="preserve">. </w:t>
      </w:r>
      <w:r w:rsidRPr="009F1E90">
        <w:rPr>
          <w:sz w:val="24"/>
          <w:szCs w:val="24"/>
          <w:lang w:val="en-GB"/>
        </w:rPr>
        <w:t xml:space="preserve"> </w:t>
      </w:r>
    </w:p>
    <w:p w14:paraId="3EF99068" w14:textId="77777777" w:rsidR="001E39AA" w:rsidRPr="009F1E90" w:rsidRDefault="001E39AA" w:rsidP="001E39AA">
      <w:pPr>
        <w:jc w:val="both"/>
        <w:rPr>
          <w:sz w:val="24"/>
          <w:szCs w:val="24"/>
          <w:lang w:val="en-GB"/>
        </w:rPr>
      </w:pPr>
    </w:p>
    <w:p w14:paraId="0725AF24" w14:textId="77777777" w:rsidR="00D61A0C" w:rsidRPr="009F1E90" w:rsidRDefault="00D61A0C" w:rsidP="00D61A0C">
      <w:pPr>
        <w:ind w:right="-1"/>
        <w:jc w:val="both"/>
        <w:rPr>
          <w:iCs/>
          <w:sz w:val="24"/>
          <w:szCs w:val="24"/>
          <w:lang w:val="en-GB"/>
        </w:rPr>
      </w:pPr>
      <w:r w:rsidRPr="009F1E90">
        <w:rPr>
          <w:sz w:val="24"/>
          <w:szCs w:val="24"/>
          <w:lang w:val="en-GB"/>
        </w:rPr>
        <w:t xml:space="preserve">     3. All tenders must:</w:t>
      </w:r>
    </w:p>
    <w:p w14:paraId="4BBCA4E3" w14:textId="1B0E0218" w:rsidR="00D61A0C" w:rsidRPr="00D00462" w:rsidRDefault="00D61A0C" w:rsidP="00D00462">
      <w:pPr>
        <w:pStyle w:val="ListParagraph"/>
        <w:numPr>
          <w:ilvl w:val="1"/>
          <w:numId w:val="8"/>
        </w:numPr>
        <w:ind w:right="-1"/>
        <w:jc w:val="both"/>
        <w:rPr>
          <w:strike/>
          <w:sz w:val="24"/>
          <w:szCs w:val="24"/>
          <w:lang w:val="en-GB"/>
        </w:rPr>
      </w:pPr>
      <w:r w:rsidRPr="00D00462">
        <w:rPr>
          <w:sz w:val="24"/>
          <w:szCs w:val="24"/>
          <w:lang w:val="en-GB"/>
        </w:rPr>
        <w:t>be drawn up on the tenderer’s headed paper</w:t>
      </w:r>
      <w:r w:rsidR="001E39AA" w:rsidRPr="00D00462">
        <w:rPr>
          <w:sz w:val="24"/>
          <w:szCs w:val="24"/>
          <w:lang w:val="en-GB"/>
        </w:rPr>
        <w:t>.</w:t>
      </w:r>
    </w:p>
    <w:p w14:paraId="1F0E63C5" w14:textId="3BB0BFE2" w:rsidR="00D61A0C" w:rsidRPr="00D00462" w:rsidRDefault="00D61A0C" w:rsidP="00D00462">
      <w:pPr>
        <w:pStyle w:val="ListParagraph"/>
        <w:numPr>
          <w:ilvl w:val="1"/>
          <w:numId w:val="8"/>
        </w:numPr>
        <w:ind w:right="-1"/>
        <w:jc w:val="both"/>
        <w:rPr>
          <w:sz w:val="24"/>
          <w:szCs w:val="24"/>
          <w:lang w:val="en-GB"/>
        </w:rPr>
      </w:pPr>
      <w:r w:rsidRPr="00D00462">
        <w:rPr>
          <w:iCs/>
          <w:sz w:val="24"/>
          <w:szCs w:val="24"/>
          <w:lang w:val="en-GB"/>
        </w:rPr>
        <w:t>be</w:t>
      </w:r>
      <w:r w:rsidRPr="00D00462">
        <w:rPr>
          <w:sz w:val="24"/>
          <w:szCs w:val="24"/>
          <w:lang w:val="en-GB"/>
        </w:rPr>
        <w:t xml:space="preserve"> signed without fail by the tenderer/ the official representatives of the companies or by the natural persons submitting the offer</w:t>
      </w:r>
    </w:p>
    <w:p w14:paraId="0616451A" w14:textId="3CFFBE92" w:rsidR="00D61A0C" w:rsidRPr="00D00462" w:rsidRDefault="00D61A0C" w:rsidP="00D00462">
      <w:pPr>
        <w:pStyle w:val="ListParagraph"/>
        <w:numPr>
          <w:ilvl w:val="1"/>
          <w:numId w:val="8"/>
        </w:numPr>
        <w:ind w:right="-1"/>
        <w:jc w:val="both"/>
        <w:rPr>
          <w:iCs/>
          <w:sz w:val="24"/>
          <w:szCs w:val="24"/>
          <w:lang w:val="en-GB"/>
        </w:rPr>
      </w:pPr>
      <w:r w:rsidRPr="00D00462">
        <w:rPr>
          <w:iCs/>
          <w:sz w:val="24"/>
          <w:szCs w:val="24"/>
          <w:lang w:val="en-GB"/>
        </w:rPr>
        <w:t xml:space="preserve">be perfectly legible </w:t>
      </w:r>
      <w:proofErr w:type="gramStart"/>
      <w:r w:rsidRPr="00D00462">
        <w:rPr>
          <w:iCs/>
          <w:sz w:val="24"/>
          <w:szCs w:val="24"/>
          <w:lang w:val="en-GB"/>
        </w:rPr>
        <w:t>so as to</w:t>
      </w:r>
      <w:proofErr w:type="gramEnd"/>
      <w:r w:rsidRPr="00D00462">
        <w:rPr>
          <w:iCs/>
          <w:sz w:val="24"/>
          <w:szCs w:val="24"/>
          <w:lang w:val="en-GB"/>
        </w:rPr>
        <w:t xml:space="preserve"> preclude any doubt whatsoever as to the wording and figures</w:t>
      </w:r>
    </w:p>
    <w:p w14:paraId="1F65A354" w14:textId="7652912D" w:rsidR="00D61A0C" w:rsidRPr="00D00462" w:rsidRDefault="00D61A0C" w:rsidP="00D00462">
      <w:pPr>
        <w:pStyle w:val="ListParagraph"/>
        <w:numPr>
          <w:ilvl w:val="1"/>
          <w:numId w:val="8"/>
        </w:numPr>
        <w:ind w:right="-1"/>
        <w:jc w:val="both"/>
        <w:rPr>
          <w:iCs/>
          <w:sz w:val="24"/>
          <w:szCs w:val="24"/>
          <w:lang w:val="en-GB"/>
        </w:rPr>
      </w:pPr>
      <w:r w:rsidRPr="00D00462">
        <w:rPr>
          <w:sz w:val="24"/>
          <w:szCs w:val="24"/>
          <w:lang w:val="en-GB"/>
        </w:rPr>
        <w:t>be pr</w:t>
      </w:r>
      <w:r w:rsidR="005F2070" w:rsidRPr="00D00462">
        <w:rPr>
          <w:sz w:val="24"/>
          <w:szCs w:val="24"/>
          <w:lang w:val="en-GB"/>
        </w:rPr>
        <w:t xml:space="preserve">epared and submitted in English. </w:t>
      </w:r>
    </w:p>
    <w:p w14:paraId="19379FCA" w14:textId="77777777" w:rsidR="00D61A0C" w:rsidRPr="009F1E90" w:rsidRDefault="00D61A0C" w:rsidP="00D61A0C">
      <w:pPr>
        <w:jc w:val="both"/>
        <w:rPr>
          <w:sz w:val="24"/>
          <w:szCs w:val="24"/>
          <w:lang w:val="en-GB"/>
        </w:rPr>
      </w:pPr>
    </w:p>
    <w:p w14:paraId="05F9CCCC" w14:textId="77777777" w:rsidR="00D61A0C" w:rsidRPr="009F1E90" w:rsidRDefault="00D61A0C" w:rsidP="00D61A0C">
      <w:pPr>
        <w:spacing w:after="240"/>
        <w:jc w:val="both"/>
        <w:rPr>
          <w:sz w:val="24"/>
          <w:szCs w:val="24"/>
          <w:lang w:val="en-GB"/>
        </w:rPr>
      </w:pPr>
      <w:r w:rsidRPr="009F1E90">
        <w:rPr>
          <w:sz w:val="24"/>
          <w:szCs w:val="24"/>
          <w:lang w:val="en-GB"/>
        </w:rPr>
        <w:t xml:space="preserve">   4. The tenderer declaration that:</w:t>
      </w:r>
    </w:p>
    <w:p w14:paraId="5B325B5D" w14:textId="77777777" w:rsidR="00D61A0C" w:rsidRPr="009F1E90" w:rsidRDefault="00D61A0C" w:rsidP="00D61A0C">
      <w:pPr>
        <w:pStyle w:val="ListParagraph"/>
        <w:numPr>
          <w:ilvl w:val="1"/>
          <w:numId w:val="20"/>
        </w:numPr>
        <w:spacing w:after="240"/>
        <w:jc w:val="both"/>
        <w:rPr>
          <w:sz w:val="24"/>
          <w:szCs w:val="24"/>
          <w:lang w:val="en-GB"/>
        </w:rPr>
      </w:pPr>
      <w:r w:rsidRPr="009F1E90">
        <w:rPr>
          <w:sz w:val="24"/>
          <w:szCs w:val="24"/>
          <w:lang w:val="en-GB"/>
        </w:rPr>
        <w:t>he/she accepts all conditions specified in this invitation to tender</w:t>
      </w:r>
    </w:p>
    <w:p w14:paraId="35E7F3E6" w14:textId="77777777" w:rsidR="00D61A0C" w:rsidRPr="009F1E90" w:rsidRDefault="00D61A0C" w:rsidP="00D61A0C">
      <w:pPr>
        <w:pStyle w:val="ListParagraph"/>
        <w:numPr>
          <w:ilvl w:val="1"/>
          <w:numId w:val="20"/>
        </w:numPr>
        <w:spacing w:after="240"/>
        <w:jc w:val="both"/>
        <w:rPr>
          <w:sz w:val="24"/>
          <w:szCs w:val="24"/>
          <w:lang w:val="en-GB"/>
        </w:rPr>
      </w:pPr>
      <w:r w:rsidRPr="009F1E90">
        <w:rPr>
          <w:sz w:val="24"/>
          <w:szCs w:val="24"/>
          <w:lang w:val="en-GB"/>
        </w:rPr>
        <w:t xml:space="preserve">he/she has appropriate technical resources for implementation of the order </w:t>
      </w:r>
    </w:p>
    <w:p w14:paraId="1E8494B9" w14:textId="77777777" w:rsidR="00D61A0C" w:rsidRPr="009F1E90" w:rsidRDefault="00D61A0C" w:rsidP="00D61A0C">
      <w:pPr>
        <w:jc w:val="both"/>
        <w:rPr>
          <w:sz w:val="24"/>
          <w:szCs w:val="24"/>
          <w:lang w:val="en-GB"/>
        </w:rPr>
      </w:pPr>
    </w:p>
    <w:p w14:paraId="5F4A52B3" w14:textId="77777777" w:rsidR="00D61A0C" w:rsidRPr="009F1E90" w:rsidRDefault="00D61A0C" w:rsidP="00D00462">
      <w:pPr>
        <w:rPr>
          <w:sz w:val="24"/>
          <w:szCs w:val="24"/>
          <w:lang w:val="en-GB"/>
        </w:rPr>
      </w:pPr>
      <w:r w:rsidRPr="009F1E90">
        <w:rPr>
          <w:sz w:val="24"/>
          <w:szCs w:val="24"/>
          <w:lang w:val="en-GB"/>
        </w:rPr>
        <w:t>Each participant can submit only one offer under this procedure.</w:t>
      </w:r>
      <w:r w:rsidRPr="009F1E90">
        <w:rPr>
          <w:sz w:val="24"/>
          <w:szCs w:val="24"/>
          <w:lang w:val="en-GB"/>
        </w:rPr>
        <w:br/>
      </w:r>
    </w:p>
    <w:p w14:paraId="41538088" w14:textId="77777777" w:rsidR="00D61A0C" w:rsidRPr="009F1E90" w:rsidRDefault="00D61A0C" w:rsidP="00D61A0C">
      <w:pPr>
        <w:jc w:val="both"/>
        <w:rPr>
          <w:sz w:val="24"/>
          <w:szCs w:val="24"/>
          <w:lang w:val="en-GB"/>
        </w:rPr>
      </w:pPr>
      <w:r w:rsidRPr="009F1E90">
        <w:rPr>
          <w:sz w:val="24"/>
          <w:szCs w:val="24"/>
          <w:lang w:val="en-GB"/>
        </w:rPr>
        <w:t>Tenderers may submit any further documents that they deem o</w:t>
      </w:r>
      <w:r w:rsidR="007925AD" w:rsidRPr="009F1E90">
        <w:rPr>
          <w:sz w:val="24"/>
          <w:szCs w:val="24"/>
          <w:lang w:val="en-GB"/>
        </w:rPr>
        <w:t>f use in assessing their tender.</w:t>
      </w:r>
    </w:p>
    <w:p w14:paraId="3B76C3A3" w14:textId="77777777" w:rsidR="007925AD" w:rsidRDefault="007925AD" w:rsidP="00D61A0C">
      <w:pPr>
        <w:jc w:val="both"/>
        <w:rPr>
          <w:sz w:val="24"/>
          <w:szCs w:val="24"/>
          <w:lang w:val="en-GB"/>
        </w:rPr>
      </w:pPr>
    </w:p>
    <w:p w14:paraId="563C2313" w14:textId="77777777" w:rsidR="00E84B5C" w:rsidRPr="009F1E90" w:rsidRDefault="00E84B5C" w:rsidP="00D61A0C">
      <w:pPr>
        <w:jc w:val="both"/>
        <w:rPr>
          <w:sz w:val="24"/>
          <w:szCs w:val="24"/>
          <w:lang w:val="en-GB"/>
        </w:rPr>
      </w:pPr>
    </w:p>
    <w:p w14:paraId="5C1A6817" w14:textId="77777777" w:rsidR="00D61A0C" w:rsidRPr="009F1E90" w:rsidRDefault="007925AD" w:rsidP="007925AD">
      <w:pPr>
        <w:jc w:val="both"/>
        <w:rPr>
          <w:b/>
          <w:bCs/>
          <w:sz w:val="24"/>
          <w:szCs w:val="24"/>
          <w:lang w:val="en-GB"/>
        </w:rPr>
      </w:pPr>
      <w:r w:rsidRPr="009F1E90">
        <w:rPr>
          <w:b/>
          <w:bCs/>
          <w:sz w:val="24"/>
          <w:szCs w:val="24"/>
          <w:lang w:val="en-GB"/>
        </w:rPr>
        <w:t xml:space="preserve">VI. </w:t>
      </w:r>
      <w:r w:rsidRPr="009F1E90">
        <w:rPr>
          <w:b/>
          <w:bCs/>
          <w:sz w:val="24"/>
          <w:szCs w:val="24"/>
          <w:lang w:val="en-GB"/>
        </w:rPr>
        <w:tab/>
      </w:r>
      <w:r w:rsidR="00D61A0C" w:rsidRPr="009F1E90">
        <w:rPr>
          <w:b/>
          <w:bCs/>
          <w:sz w:val="24"/>
          <w:szCs w:val="24"/>
          <w:lang w:val="en-GB"/>
        </w:rPr>
        <w:t>PLACE AND DEADLINE FOR SUBMITTING OFFERS</w:t>
      </w:r>
    </w:p>
    <w:p w14:paraId="7C183289" w14:textId="77777777" w:rsidR="00D61A0C" w:rsidRPr="009F1E90" w:rsidRDefault="00D61A0C" w:rsidP="00D61A0C">
      <w:pPr>
        <w:jc w:val="both"/>
        <w:rPr>
          <w:b/>
          <w:bCs/>
          <w:sz w:val="24"/>
          <w:szCs w:val="24"/>
          <w:lang w:val="en-GB"/>
        </w:rPr>
      </w:pPr>
    </w:p>
    <w:p w14:paraId="4757BF75" w14:textId="77777777" w:rsidR="00D61A0C" w:rsidRPr="009F1E90" w:rsidRDefault="00D61A0C" w:rsidP="00D61A0C">
      <w:pPr>
        <w:pStyle w:val="ListParagraph"/>
        <w:numPr>
          <w:ilvl w:val="0"/>
          <w:numId w:val="29"/>
        </w:numPr>
        <w:ind w:left="0" w:firstLine="0"/>
        <w:jc w:val="both"/>
        <w:rPr>
          <w:bCs/>
          <w:sz w:val="24"/>
          <w:szCs w:val="24"/>
          <w:lang w:val="en-GB"/>
        </w:rPr>
      </w:pPr>
      <w:r w:rsidRPr="009F1E90">
        <w:rPr>
          <w:b/>
          <w:bCs/>
          <w:sz w:val="24"/>
          <w:szCs w:val="24"/>
          <w:lang w:val="en-GB"/>
        </w:rPr>
        <w:t>Place</w:t>
      </w:r>
      <w:r w:rsidRPr="009F1E90">
        <w:rPr>
          <w:bCs/>
          <w:sz w:val="24"/>
          <w:szCs w:val="24"/>
          <w:lang w:val="en-GB"/>
        </w:rPr>
        <w:t>.</w:t>
      </w:r>
    </w:p>
    <w:p w14:paraId="0C58D7EE" w14:textId="77777777" w:rsidR="00D61A0C" w:rsidRPr="009F1E90" w:rsidRDefault="00D61A0C" w:rsidP="00D61A0C">
      <w:pPr>
        <w:pStyle w:val="ListParagraph"/>
        <w:jc w:val="both"/>
        <w:rPr>
          <w:b/>
          <w:bCs/>
          <w:sz w:val="24"/>
          <w:szCs w:val="24"/>
          <w:lang w:val="en-GB"/>
        </w:rPr>
      </w:pPr>
    </w:p>
    <w:p w14:paraId="47607291" w14:textId="77777777" w:rsidR="00D61A0C" w:rsidRPr="009F1E90" w:rsidRDefault="00D61A0C" w:rsidP="00D61A0C">
      <w:pPr>
        <w:tabs>
          <w:tab w:val="left" w:pos="1134"/>
        </w:tabs>
        <w:jc w:val="both"/>
        <w:rPr>
          <w:sz w:val="24"/>
          <w:szCs w:val="24"/>
          <w:lang w:val="en-GB"/>
        </w:rPr>
      </w:pPr>
      <w:r w:rsidRPr="009F1E90">
        <w:rPr>
          <w:sz w:val="24"/>
          <w:szCs w:val="24"/>
          <w:lang w:val="en-GB"/>
        </w:rPr>
        <w:t>If you are interested in taking part in this tender procedure, please submit a tender:</w:t>
      </w:r>
    </w:p>
    <w:p w14:paraId="5A180BDA" w14:textId="77777777" w:rsidR="00D61A0C" w:rsidRPr="009F1E90" w:rsidRDefault="00D61A0C" w:rsidP="00D61A0C">
      <w:pPr>
        <w:tabs>
          <w:tab w:val="left" w:pos="1134"/>
        </w:tabs>
        <w:jc w:val="both"/>
        <w:rPr>
          <w:sz w:val="24"/>
          <w:szCs w:val="24"/>
          <w:lang w:val="en-GB"/>
        </w:rPr>
      </w:pPr>
    </w:p>
    <w:p w14:paraId="678B889A" w14:textId="77777777" w:rsidR="00D61A0C" w:rsidRDefault="00D61A0C" w:rsidP="00FE7AF2">
      <w:pPr>
        <w:pStyle w:val="ListParagraph"/>
        <w:numPr>
          <w:ilvl w:val="0"/>
          <w:numId w:val="27"/>
        </w:numPr>
        <w:tabs>
          <w:tab w:val="left" w:pos="1134"/>
        </w:tabs>
        <w:jc w:val="both"/>
        <w:rPr>
          <w:sz w:val="24"/>
          <w:szCs w:val="24"/>
          <w:lang w:val="en-GB"/>
        </w:rPr>
      </w:pPr>
      <w:r w:rsidRPr="009F1E90">
        <w:rPr>
          <w:sz w:val="24"/>
          <w:szCs w:val="24"/>
          <w:lang w:val="en-GB"/>
        </w:rPr>
        <w:t xml:space="preserve">via mail on the e-mail address: </w:t>
      </w:r>
      <w:hyperlink r:id="rId8" w:history="1">
        <w:r w:rsidR="00FE7AF2" w:rsidRPr="003E6B1A">
          <w:rPr>
            <w:rStyle w:val="Hyperlink"/>
            <w:sz w:val="24"/>
            <w:szCs w:val="24"/>
            <w:lang w:val="en-GB"/>
          </w:rPr>
          <w:t>katie.odriscoll@europarl.europa.eu</w:t>
        </w:r>
      </w:hyperlink>
    </w:p>
    <w:p w14:paraId="6F04770D" w14:textId="77777777" w:rsidR="00FE7AF2" w:rsidRPr="00FE7AF2" w:rsidRDefault="00FE7AF2" w:rsidP="00FE7AF2">
      <w:pPr>
        <w:tabs>
          <w:tab w:val="left" w:pos="1134"/>
        </w:tabs>
        <w:jc w:val="both"/>
        <w:rPr>
          <w:sz w:val="24"/>
          <w:szCs w:val="24"/>
          <w:lang w:val="en-GB"/>
        </w:rPr>
      </w:pPr>
    </w:p>
    <w:p w14:paraId="19581846" w14:textId="77777777" w:rsidR="00D61A0C" w:rsidRPr="009F1E90" w:rsidRDefault="00D61A0C" w:rsidP="00D61A0C">
      <w:pPr>
        <w:pStyle w:val="ListParagraph"/>
        <w:tabs>
          <w:tab w:val="left" w:pos="1134"/>
        </w:tabs>
        <w:jc w:val="both"/>
        <w:rPr>
          <w:sz w:val="24"/>
          <w:szCs w:val="24"/>
          <w:lang w:val="en-GB"/>
        </w:rPr>
      </w:pPr>
    </w:p>
    <w:p w14:paraId="63A7F44B" w14:textId="77777777" w:rsidR="00D61A0C" w:rsidRDefault="00D61A0C" w:rsidP="00D61A0C">
      <w:pPr>
        <w:pStyle w:val="ListParagraph"/>
        <w:numPr>
          <w:ilvl w:val="0"/>
          <w:numId w:val="27"/>
        </w:numPr>
        <w:tabs>
          <w:tab w:val="left" w:pos="1134"/>
        </w:tabs>
        <w:jc w:val="both"/>
        <w:rPr>
          <w:sz w:val="24"/>
          <w:szCs w:val="24"/>
          <w:lang w:val="en-GB"/>
        </w:rPr>
      </w:pPr>
      <w:r w:rsidRPr="009F1E90">
        <w:rPr>
          <w:sz w:val="24"/>
          <w:szCs w:val="24"/>
          <w:lang w:val="en-GB"/>
        </w:rPr>
        <w:t xml:space="preserve">either by post or by courier company, posted no </w:t>
      </w:r>
      <w:r w:rsidRPr="00FE7AF2">
        <w:rPr>
          <w:sz w:val="24"/>
          <w:szCs w:val="24"/>
          <w:lang w:val="en-GB"/>
        </w:rPr>
        <w:t>later than</w:t>
      </w:r>
      <w:r w:rsidR="002548D2" w:rsidRPr="00FE7AF2">
        <w:rPr>
          <w:sz w:val="24"/>
          <w:szCs w:val="24"/>
          <w:lang w:val="en-GB"/>
        </w:rPr>
        <w:t xml:space="preserve"> </w:t>
      </w:r>
      <w:r w:rsidR="00FE7AF2" w:rsidRPr="00FE7AF2">
        <w:rPr>
          <w:sz w:val="24"/>
          <w:szCs w:val="24"/>
          <w:lang w:val="en-GB"/>
        </w:rPr>
        <w:t xml:space="preserve">15 </w:t>
      </w:r>
      <w:r w:rsidR="002548D2" w:rsidRPr="00FE7AF2">
        <w:rPr>
          <w:sz w:val="24"/>
          <w:szCs w:val="24"/>
          <w:lang w:val="en-GB"/>
        </w:rPr>
        <w:t>July 2025</w:t>
      </w:r>
      <w:r w:rsidRPr="00FE7AF2">
        <w:rPr>
          <w:sz w:val="24"/>
          <w:szCs w:val="24"/>
          <w:lang w:val="en-GB"/>
        </w:rPr>
        <w:t>, in</w:t>
      </w:r>
      <w:r w:rsidRPr="009F1E90">
        <w:rPr>
          <w:sz w:val="24"/>
          <w:szCs w:val="24"/>
          <w:lang w:val="en-GB"/>
        </w:rPr>
        <w:t xml:space="preserve"> which cases the tender documents must indicate that this will be evidenced by the postmark, the date of dispatch or the date of the deposit slip, to the following address:</w:t>
      </w:r>
    </w:p>
    <w:p w14:paraId="3D53CA4C" w14:textId="77777777" w:rsidR="006561BC" w:rsidRPr="006561BC" w:rsidRDefault="006561BC" w:rsidP="006561BC">
      <w:pPr>
        <w:tabs>
          <w:tab w:val="left" w:pos="1134"/>
        </w:tabs>
        <w:jc w:val="both"/>
        <w:rPr>
          <w:sz w:val="24"/>
          <w:szCs w:val="24"/>
          <w:lang w:val="en-GB"/>
        </w:rPr>
      </w:pPr>
    </w:p>
    <w:p w14:paraId="52849269" w14:textId="77777777" w:rsidR="00D61A0C" w:rsidRPr="009F1E90" w:rsidRDefault="00D61A0C" w:rsidP="00D61A0C">
      <w:pPr>
        <w:shd w:val="clear" w:color="auto" w:fill="FFFFFF"/>
        <w:spacing w:line="91" w:lineRule="atLeast"/>
        <w:ind w:left="1080"/>
        <w:rPr>
          <w:b/>
          <w:color w:val="222222"/>
          <w:sz w:val="24"/>
          <w:szCs w:val="24"/>
          <w:lang w:val="en-GB" w:eastAsia="pl-PL"/>
        </w:rPr>
      </w:pPr>
      <w:r w:rsidRPr="009F1E90">
        <w:rPr>
          <w:b/>
          <w:color w:val="222222"/>
          <w:sz w:val="24"/>
          <w:szCs w:val="24"/>
          <w:lang w:val="en-GB" w:eastAsia="pl-PL"/>
        </w:rPr>
        <w:t>European Parliament</w:t>
      </w:r>
    </w:p>
    <w:p w14:paraId="42F1A6F4" w14:textId="77777777" w:rsidR="00D61A0C" w:rsidRPr="009F1E90" w:rsidRDefault="00D61A0C" w:rsidP="00D61A0C">
      <w:pPr>
        <w:shd w:val="clear" w:color="auto" w:fill="FFFFFF"/>
        <w:spacing w:line="91" w:lineRule="atLeast"/>
        <w:ind w:left="1080"/>
        <w:rPr>
          <w:b/>
          <w:color w:val="222222"/>
          <w:sz w:val="24"/>
          <w:szCs w:val="24"/>
          <w:lang w:val="en-GB" w:eastAsia="pl-PL"/>
        </w:rPr>
      </w:pPr>
      <w:r w:rsidRPr="009F1E90">
        <w:rPr>
          <w:b/>
          <w:color w:val="222222"/>
          <w:sz w:val="24"/>
          <w:szCs w:val="24"/>
          <w:lang w:val="en-GB" w:eastAsia="pl-PL"/>
        </w:rPr>
        <w:t>ECR Group</w:t>
      </w:r>
    </w:p>
    <w:p w14:paraId="4B9EAC31" w14:textId="77777777" w:rsidR="00D61A0C" w:rsidRPr="009F1E90" w:rsidRDefault="00D61A0C" w:rsidP="00D61A0C">
      <w:pPr>
        <w:shd w:val="clear" w:color="auto" w:fill="FFFFFF"/>
        <w:spacing w:line="91" w:lineRule="atLeast"/>
        <w:ind w:left="1080"/>
        <w:rPr>
          <w:b/>
          <w:color w:val="222222"/>
          <w:sz w:val="24"/>
          <w:szCs w:val="24"/>
          <w:lang w:val="en-GB" w:eastAsia="pl-PL"/>
        </w:rPr>
      </w:pPr>
      <w:r w:rsidRPr="009F1E90">
        <w:rPr>
          <w:b/>
          <w:color w:val="222222"/>
          <w:sz w:val="24"/>
          <w:szCs w:val="24"/>
          <w:lang w:val="en-GB" w:eastAsia="pl-PL"/>
        </w:rPr>
        <w:t>ZWEIG 02L 038</w:t>
      </w:r>
    </w:p>
    <w:p w14:paraId="2140AD91" w14:textId="77777777" w:rsidR="00D61A0C" w:rsidRPr="009F1E90" w:rsidRDefault="00D61A0C" w:rsidP="00D61A0C">
      <w:pPr>
        <w:shd w:val="clear" w:color="auto" w:fill="FFFFFF"/>
        <w:spacing w:line="91" w:lineRule="atLeast"/>
        <w:ind w:left="1080"/>
        <w:rPr>
          <w:b/>
          <w:color w:val="222222"/>
          <w:sz w:val="24"/>
          <w:szCs w:val="24"/>
          <w:lang w:val="pl-PL" w:eastAsia="pl-PL"/>
        </w:rPr>
      </w:pPr>
      <w:proofErr w:type="spellStart"/>
      <w:r w:rsidRPr="009F1E90">
        <w:rPr>
          <w:b/>
          <w:color w:val="222222"/>
          <w:sz w:val="24"/>
          <w:szCs w:val="24"/>
          <w:lang w:val="pl-PL" w:eastAsia="pl-PL"/>
        </w:rPr>
        <w:t>Rue</w:t>
      </w:r>
      <w:proofErr w:type="spellEnd"/>
      <w:r w:rsidRPr="009F1E90">
        <w:rPr>
          <w:b/>
          <w:color w:val="222222"/>
          <w:sz w:val="24"/>
          <w:szCs w:val="24"/>
          <w:lang w:val="pl-PL" w:eastAsia="pl-PL"/>
        </w:rPr>
        <w:t xml:space="preserve"> </w:t>
      </w:r>
      <w:proofErr w:type="spellStart"/>
      <w:r w:rsidRPr="009F1E90">
        <w:rPr>
          <w:b/>
          <w:color w:val="222222"/>
          <w:sz w:val="24"/>
          <w:szCs w:val="24"/>
          <w:lang w:val="pl-PL" w:eastAsia="pl-PL"/>
        </w:rPr>
        <w:t>Wiertz</w:t>
      </w:r>
      <w:proofErr w:type="spellEnd"/>
      <w:r w:rsidRPr="009F1E90">
        <w:rPr>
          <w:b/>
          <w:color w:val="222222"/>
          <w:sz w:val="24"/>
          <w:szCs w:val="24"/>
          <w:lang w:val="pl-PL" w:eastAsia="pl-PL"/>
        </w:rPr>
        <w:t xml:space="preserve"> 60</w:t>
      </w:r>
    </w:p>
    <w:p w14:paraId="494F5E61" w14:textId="77777777" w:rsidR="00D61A0C" w:rsidRPr="009F1E90" w:rsidRDefault="00D61A0C" w:rsidP="00D61A0C">
      <w:pPr>
        <w:shd w:val="clear" w:color="auto" w:fill="FFFFFF"/>
        <w:spacing w:line="91" w:lineRule="atLeast"/>
        <w:ind w:left="1080"/>
        <w:rPr>
          <w:b/>
          <w:color w:val="222222"/>
          <w:sz w:val="24"/>
          <w:szCs w:val="24"/>
          <w:lang w:val="en-GB" w:eastAsia="pl-PL"/>
        </w:rPr>
      </w:pPr>
      <w:r w:rsidRPr="009F1E90">
        <w:rPr>
          <w:b/>
          <w:color w:val="222222"/>
          <w:sz w:val="24"/>
          <w:szCs w:val="24"/>
          <w:lang w:val="en-GB" w:eastAsia="pl-PL"/>
        </w:rPr>
        <w:t>B-1047 Brussels</w:t>
      </w:r>
    </w:p>
    <w:p w14:paraId="04E48CC1" w14:textId="77777777" w:rsidR="00D61A0C" w:rsidRPr="009F1E90" w:rsidRDefault="00D61A0C" w:rsidP="00D61A0C">
      <w:pPr>
        <w:pStyle w:val="ListParagraph"/>
        <w:tabs>
          <w:tab w:val="left" w:pos="1134"/>
        </w:tabs>
        <w:jc w:val="both"/>
        <w:rPr>
          <w:sz w:val="24"/>
          <w:szCs w:val="24"/>
          <w:lang w:val="en-GB"/>
        </w:rPr>
      </w:pPr>
    </w:p>
    <w:p w14:paraId="4EF86F9A" w14:textId="77777777" w:rsidR="00D61A0C" w:rsidRPr="009F1E90" w:rsidRDefault="00D61A0C" w:rsidP="00D61A0C">
      <w:pPr>
        <w:tabs>
          <w:tab w:val="left" w:pos="1134"/>
        </w:tabs>
        <w:jc w:val="both"/>
        <w:rPr>
          <w:b/>
          <w:sz w:val="24"/>
          <w:szCs w:val="24"/>
          <w:lang w:val="en-GB"/>
        </w:rPr>
      </w:pPr>
    </w:p>
    <w:p w14:paraId="2BDE3639" w14:textId="77777777" w:rsidR="005F5545" w:rsidRPr="009F1E90" w:rsidRDefault="005F5545" w:rsidP="005F5545">
      <w:pPr>
        <w:shd w:val="clear" w:color="auto" w:fill="FFFFFF"/>
        <w:spacing w:line="91" w:lineRule="atLeast"/>
        <w:rPr>
          <w:color w:val="222222"/>
          <w:sz w:val="24"/>
          <w:szCs w:val="24"/>
          <w:lang w:val="en-GB" w:eastAsia="pl-PL"/>
        </w:rPr>
      </w:pPr>
    </w:p>
    <w:p w14:paraId="06D2E2EE" w14:textId="77777777" w:rsidR="00D61A0C" w:rsidRPr="009F1E90" w:rsidRDefault="00D61A0C" w:rsidP="00D61A0C">
      <w:pPr>
        <w:pStyle w:val="ListParagraph"/>
        <w:numPr>
          <w:ilvl w:val="0"/>
          <w:numId w:val="29"/>
        </w:numPr>
        <w:ind w:left="0" w:firstLine="0"/>
        <w:jc w:val="both"/>
        <w:rPr>
          <w:b/>
          <w:bCs/>
          <w:sz w:val="24"/>
          <w:szCs w:val="24"/>
          <w:lang w:val="en-GB"/>
        </w:rPr>
      </w:pPr>
      <w:r w:rsidRPr="009F1E90">
        <w:rPr>
          <w:b/>
          <w:bCs/>
          <w:sz w:val="24"/>
          <w:szCs w:val="24"/>
          <w:lang w:val="en-GB"/>
        </w:rPr>
        <w:t>Deadline</w:t>
      </w:r>
    </w:p>
    <w:p w14:paraId="63587D1B" w14:textId="77777777" w:rsidR="00D61A0C" w:rsidRPr="009F1E90" w:rsidRDefault="00D61A0C" w:rsidP="00D61A0C">
      <w:pPr>
        <w:jc w:val="both"/>
        <w:rPr>
          <w:b/>
          <w:bCs/>
          <w:sz w:val="24"/>
          <w:szCs w:val="24"/>
          <w:lang w:val="en-GB"/>
        </w:rPr>
      </w:pPr>
    </w:p>
    <w:p w14:paraId="54C45AEF" w14:textId="77777777" w:rsidR="00D61A0C" w:rsidRPr="009F1E90" w:rsidRDefault="00D61A0C" w:rsidP="00D61A0C">
      <w:pPr>
        <w:tabs>
          <w:tab w:val="left" w:pos="1134"/>
        </w:tabs>
        <w:jc w:val="both"/>
        <w:rPr>
          <w:i/>
          <w:sz w:val="24"/>
          <w:szCs w:val="24"/>
        </w:rPr>
      </w:pPr>
      <w:proofErr w:type="spellStart"/>
      <w:r w:rsidRPr="009F1E90">
        <w:rPr>
          <w:sz w:val="24"/>
          <w:szCs w:val="24"/>
        </w:rPr>
        <w:t>Tenders</w:t>
      </w:r>
      <w:proofErr w:type="spellEnd"/>
      <w:r w:rsidRPr="009F1E90">
        <w:rPr>
          <w:sz w:val="24"/>
          <w:szCs w:val="24"/>
        </w:rPr>
        <w:t xml:space="preserve"> </w:t>
      </w:r>
      <w:proofErr w:type="spellStart"/>
      <w:r w:rsidRPr="009F1E90">
        <w:rPr>
          <w:sz w:val="24"/>
          <w:szCs w:val="24"/>
        </w:rPr>
        <w:t>must</w:t>
      </w:r>
      <w:proofErr w:type="spellEnd"/>
      <w:r w:rsidRPr="009F1E90">
        <w:rPr>
          <w:sz w:val="24"/>
          <w:szCs w:val="24"/>
        </w:rPr>
        <w:t xml:space="preserve"> </w:t>
      </w:r>
      <w:proofErr w:type="spellStart"/>
      <w:r w:rsidRPr="009F1E90">
        <w:rPr>
          <w:sz w:val="24"/>
          <w:szCs w:val="24"/>
        </w:rPr>
        <w:t>be</w:t>
      </w:r>
      <w:proofErr w:type="spellEnd"/>
      <w:r w:rsidRPr="009F1E90">
        <w:rPr>
          <w:sz w:val="24"/>
          <w:szCs w:val="24"/>
        </w:rPr>
        <w:t xml:space="preserve"> </w:t>
      </w:r>
      <w:proofErr w:type="spellStart"/>
      <w:r w:rsidRPr="009F1E90">
        <w:rPr>
          <w:sz w:val="24"/>
          <w:szCs w:val="24"/>
        </w:rPr>
        <w:t>submitted</w:t>
      </w:r>
      <w:proofErr w:type="spellEnd"/>
      <w:r w:rsidRPr="009F1E90">
        <w:rPr>
          <w:sz w:val="24"/>
          <w:szCs w:val="24"/>
        </w:rPr>
        <w:t xml:space="preserve"> </w:t>
      </w:r>
      <w:proofErr w:type="spellStart"/>
      <w:r w:rsidRPr="009F1E90">
        <w:rPr>
          <w:sz w:val="24"/>
          <w:szCs w:val="24"/>
        </w:rPr>
        <w:t>no</w:t>
      </w:r>
      <w:proofErr w:type="spellEnd"/>
      <w:r w:rsidRPr="009F1E90">
        <w:rPr>
          <w:sz w:val="24"/>
          <w:szCs w:val="24"/>
        </w:rPr>
        <w:t xml:space="preserve"> </w:t>
      </w:r>
      <w:proofErr w:type="spellStart"/>
      <w:r w:rsidRPr="009F1E90">
        <w:rPr>
          <w:sz w:val="24"/>
          <w:szCs w:val="24"/>
        </w:rPr>
        <w:t>later</w:t>
      </w:r>
      <w:proofErr w:type="spellEnd"/>
      <w:r w:rsidRPr="009F1E90">
        <w:rPr>
          <w:sz w:val="24"/>
          <w:szCs w:val="24"/>
        </w:rPr>
        <w:t xml:space="preserve"> </w:t>
      </w:r>
      <w:proofErr w:type="spellStart"/>
      <w:r w:rsidRPr="009F1E90">
        <w:rPr>
          <w:sz w:val="24"/>
          <w:szCs w:val="24"/>
        </w:rPr>
        <w:t>than</w:t>
      </w:r>
      <w:proofErr w:type="spellEnd"/>
      <w:r w:rsidRPr="009F1E90">
        <w:rPr>
          <w:sz w:val="24"/>
          <w:szCs w:val="24"/>
        </w:rPr>
        <w:t xml:space="preserve"> </w:t>
      </w:r>
    </w:p>
    <w:p w14:paraId="0BE172C5" w14:textId="77777777" w:rsidR="00D61A0C" w:rsidRPr="009F1E90" w:rsidRDefault="00D61A0C" w:rsidP="00D61A0C">
      <w:pPr>
        <w:tabs>
          <w:tab w:val="left" w:pos="1134"/>
        </w:tabs>
        <w:jc w:val="both"/>
        <w:rPr>
          <w:sz w:val="24"/>
          <w:szCs w:val="24"/>
        </w:rPr>
      </w:pPr>
    </w:p>
    <w:p w14:paraId="62FCB147" w14:textId="40F5AF6D" w:rsidR="00D61A0C" w:rsidRPr="00D00462" w:rsidRDefault="00D61A0C" w:rsidP="00D61A0C">
      <w:pPr>
        <w:tabs>
          <w:tab w:val="left" w:pos="1134"/>
        </w:tabs>
        <w:jc w:val="both"/>
        <w:rPr>
          <w:color w:val="008000"/>
          <w:sz w:val="24"/>
          <w:szCs w:val="24"/>
          <w:u w:val="single"/>
        </w:rPr>
      </w:pPr>
      <w:r w:rsidRPr="009F1E90">
        <w:rPr>
          <w:sz w:val="24"/>
          <w:szCs w:val="24"/>
        </w:rPr>
        <w:tab/>
      </w:r>
      <w:r w:rsidR="006561BC" w:rsidRPr="00D00462">
        <w:rPr>
          <w:b/>
          <w:sz w:val="24"/>
          <w:szCs w:val="24"/>
          <w:highlight w:val="yellow"/>
          <w:u w:val="single"/>
        </w:rPr>
        <w:t xml:space="preserve">12 </w:t>
      </w:r>
      <w:proofErr w:type="spellStart"/>
      <w:r w:rsidR="006561BC" w:rsidRPr="00D00462">
        <w:rPr>
          <w:b/>
          <w:sz w:val="24"/>
          <w:szCs w:val="24"/>
          <w:highlight w:val="yellow"/>
          <w:u w:val="single"/>
        </w:rPr>
        <w:t>noon</w:t>
      </w:r>
      <w:proofErr w:type="spellEnd"/>
      <w:r w:rsidR="006561BC" w:rsidRPr="00D00462">
        <w:rPr>
          <w:b/>
          <w:sz w:val="24"/>
          <w:szCs w:val="24"/>
          <w:highlight w:val="yellow"/>
          <w:u w:val="single"/>
        </w:rPr>
        <w:t xml:space="preserve"> </w:t>
      </w:r>
      <w:proofErr w:type="spellStart"/>
      <w:r w:rsidR="006561BC" w:rsidRPr="00D00462">
        <w:rPr>
          <w:b/>
          <w:sz w:val="24"/>
          <w:szCs w:val="24"/>
          <w:highlight w:val="yellow"/>
          <w:u w:val="single"/>
        </w:rPr>
        <w:t>on</w:t>
      </w:r>
      <w:proofErr w:type="spellEnd"/>
      <w:r w:rsidR="006561BC" w:rsidRPr="00D00462">
        <w:rPr>
          <w:b/>
          <w:sz w:val="24"/>
          <w:szCs w:val="24"/>
          <w:highlight w:val="yellow"/>
          <w:u w:val="single"/>
        </w:rPr>
        <w:t xml:space="preserve"> </w:t>
      </w:r>
      <w:r w:rsidR="00EC181F">
        <w:rPr>
          <w:b/>
          <w:sz w:val="24"/>
          <w:szCs w:val="24"/>
          <w:highlight w:val="yellow"/>
          <w:u w:val="single"/>
          <w:lang w:val="en-GB"/>
        </w:rPr>
        <w:t xml:space="preserve">28 August, </w:t>
      </w:r>
      <w:r w:rsidR="00997CDB" w:rsidRPr="00D00462">
        <w:rPr>
          <w:b/>
          <w:sz w:val="24"/>
          <w:szCs w:val="24"/>
          <w:highlight w:val="yellow"/>
          <w:u w:val="single"/>
        </w:rPr>
        <w:t>2025</w:t>
      </w:r>
      <w:r w:rsidRPr="00D00462">
        <w:rPr>
          <w:b/>
          <w:sz w:val="24"/>
          <w:szCs w:val="24"/>
          <w:u w:val="single"/>
        </w:rPr>
        <w:t xml:space="preserve"> </w:t>
      </w:r>
    </w:p>
    <w:p w14:paraId="1329D619" w14:textId="77777777" w:rsidR="005F5545" w:rsidRPr="002A2105" w:rsidRDefault="005F5545" w:rsidP="001D6CA1">
      <w:pPr>
        <w:jc w:val="both"/>
        <w:rPr>
          <w:b/>
          <w:bCs/>
          <w:sz w:val="24"/>
          <w:szCs w:val="24"/>
          <w:lang w:val="en-GB"/>
        </w:rPr>
      </w:pPr>
    </w:p>
    <w:p w14:paraId="470746BD" w14:textId="77777777" w:rsidR="00A15CE4" w:rsidRPr="009F1E90" w:rsidRDefault="005F5545" w:rsidP="005F5545">
      <w:pPr>
        <w:jc w:val="both"/>
        <w:rPr>
          <w:b/>
          <w:sz w:val="24"/>
          <w:szCs w:val="24"/>
          <w:lang w:val="en-GB"/>
        </w:rPr>
      </w:pPr>
      <w:r w:rsidRPr="002A2105">
        <w:rPr>
          <w:b/>
          <w:sz w:val="24"/>
          <w:szCs w:val="24"/>
          <w:lang w:val="en-GB"/>
        </w:rPr>
        <w:t>VI</w:t>
      </w:r>
      <w:r w:rsidR="000A2489" w:rsidRPr="002A2105">
        <w:rPr>
          <w:b/>
          <w:sz w:val="24"/>
          <w:szCs w:val="24"/>
          <w:lang w:val="en-GB"/>
        </w:rPr>
        <w:t>I</w:t>
      </w:r>
      <w:r w:rsidRPr="002A2105">
        <w:rPr>
          <w:b/>
          <w:sz w:val="24"/>
          <w:szCs w:val="24"/>
          <w:lang w:val="en-GB"/>
        </w:rPr>
        <w:t xml:space="preserve">. </w:t>
      </w:r>
      <w:r w:rsidRPr="002A2105">
        <w:rPr>
          <w:b/>
          <w:sz w:val="24"/>
          <w:szCs w:val="24"/>
          <w:lang w:val="en-GB"/>
        </w:rPr>
        <w:tab/>
      </w:r>
      <w:r w:rsidR="00A15CE4" w:rsidRPr="009F1E90">
        <w:rPr>
          <w:b/>
          <w:sz w:val="24"/>
          <w:szCs w:val="24"/>
          <w:lang w:val="en-GB"/>
        </w:rPr>
        <w:t>EXCLUSION CRITERIA</w:t>
      </w:r>
    </w:p>
    <w:p w14:paraId="7D318956" w14:textId="77777777" w:rsidR="00D61A0C" w:rsidRPr="009F1E90" w:rsidRDefault="00D61A0C" w:rsidP="00A15CE4">
      <w:pPr>
        <w:jc w:val="both"/>
        <w:rPr>
          <w:sz w:val="24"/>
          <w:szCs w:val="24"/>
          <w:lang w:val="en-GB"/>
        </w:rPr>
      </w:pPr>
    </w:p>
    <w:p w14:paraId="706EAFC9" w14:textId="77777777" w:rsidR="00B65443" w:rsidRPr="009F1E90" w:rsidRDefault="00B65443" w:rsidP="003F2FCA">
      <w:pPr>
        <w:jc w:val="both"/>
        <w:rPr>
          <w:sz w:val="24"/>
          <w:szCs w:val="24"/>
          <w:lang w:val="en-GB"/>
        </w:rPr>
      </w:pPr>
    </w:p>
    <w:p w14:paraId="615AA27C" w14:textId="77777777" w:rsidR="00A15CE4" w:rsidRPr="009F1E90" w:rsidRDefault="003E746E" w:rsidP="00A15CE4">
      <w:pPr>
        <w:ind w:right="-60"/>
        <w:jc w:val="both"/>
        <w:rPr>
          <w:sz w:val="24"/>
          <w:szCs w:val="24"/>
          <w:lang w:val="en-GB"/>
        </w:rPr>
      </w:pPr>
      <w:r>
        <w:rPr>
          <w:sz w:val="24"/>
          <w:szCs w:val="24"/>
          <w:lang w:val="en-GB"/>
        </w:rPr>
        <w:t>Following tender</w:t>
      </w:r>
      <w:r w:rsidR="00A15CE4" w:rsidRPr="009F1E90">
        <w:rPr>
          <w:sz w:val="24"/>
          <w:szCs w:val="24"/>
          <w:lang w:val="en-GB"/>
        </w:rPr>
        <w:t xml:space="preserve"> shall be excluded from the tender procedure: </w:t>
      </w:r>
    </w:p>
    <w:p w14:paraId="6D18619C" w14:textId="77777777" w:rsidR="00D61A0C" w:rsidRPr="009F1E90" w:rsidRDefault="00CB35BF" w:rsidP="00D61A0C">
      <w:pPr>
        <w:ind w:left="709" w:hanging="349"/>
        <w:jc w:val="both"/>
        <w:rPr>
          <w:sz w:val="24"/>
          <w:szCs w:val="24"/>
          <w:lang w:val="en-GB"/>
        </w:rPr>
      </w:pPr>
      <w:r>
        <w:rPr>
          <w:sz w:val="24"/>
          <w:szCs w:val="24"/>
          <w:lang w:val="en-GB"/>
        </w:rPr>
        <w:t xml:space="preserve">-    </w:t>
      </w:r>
      <w:r w:rsidR="00D61A0C" w:rsidRPr="009F1E90">
        <w:rPr>
          <w:sz w:val="24"/>
          <w:szCs w:val="24"/>
          <w:lang w:val="en-GB"/>
        </w:rPr>
        <w:t>tender which does not comply with the “closing date for tender responses” procedure will be automatically excluded</w:t>
      </w:r>
    </w:p>
    <w:p w14:paraId="5B659375" w14:textId="77777777" w:rsidR="00A15CE4" w:rsidRPr="009F1E90" w:rsidRDefault="00A15CE4" w:rsidP="00A15CE4">
      <w:pPr>
        <w:numPr>
          <w:ilvl w:val="0"/>
          <w:numId w:val="11"/>
        </w:num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ind w:right="-60"/>
        <w:jc w:val="both"/>
        <w:rPr>
          <w:sz w:val="24"/>
          <w:szCs w:val="24"/>
          <w:lang w:val="en-GB"/>
        </w:rPr>
      </w:pPr>
      <w:r w:rsidRPr="009F1E90">
        <w:rPr>
          <w:sz w:val="24"/>
          <w:szCs w:val="24"/>
          <w:lang w:val="en-GB"/>
        </w:rPr>
        <w:t xml:space="preserve">tender which are not forwarded in accordance with the procedures laid down in </w:t>
      </w:r>
      <w:r w:rsidR="00DB3C99" w:rsidRPr="009F1E90">
        <w:rPr>
          <w:sz w:val="24"/>
          <w:szCs w:val="24"/>
          <w:lang w:val="en-GB"/>
        </w:rPr>
        <w:t>paragraph</w:t>
      </w:r>
      <w:r w:rsidR="0070221A" w:rsidRPr="009F1E90">
        <w:rPr>
          <w:color w:val="FF0000"/>
          <w:sz w:val="24"/>
          <w:szCs w:val="24"/>
          <w:lang w:val="en-GB"/>
        </w:rPr>
        <w:t xml:space="preserve"> </w:t>
      </w:r>
      <w:proofErr w:type="gramStart"/>
      <w:r w:rsidR="0070221A" w:rsidRPr="009F1E90">
        <w:rPr>
          <w:sz w:val="24"/>
          <w:szCs w:val="24"/>
          <w:lang w:val="en-GB"/>
        </w:rPr>
        <w:t>V</w:t>
      </w:r>
      <w:r w:rsidRPr="009F1E90">
        <w:rPr>
          <w:color w:val="FF0000"/>
          <w:sz w:val="24"/>
          <w:szCs w:val="24"/>
          <w:lang w:val="en-GB"/>
        </w:rPr>
        <w:t xml:space="preserve"> </w:t>
      </w:r>
      <w:r w:rsidR="00D61A0C" w:rsidRPr="009F1E90">
        <w:rPr>
          <w:sz w:val="24"/>
          <w:szCs w:val="24"/>
          <w:lang w:val="en-GB"/>
        </w:rPr>
        <w:t xml:space="preserve"> </w:t>
      </w:r>
      <w:r w:rsidRPr="009F1E90">
        <w:rPr>
          <w:sz w:val="24"/>
          <w:szCs w:val="24"/>
          <w:lang w:val="en-GB"/>
        </w:rPr>
        <w:t>this</w:t>
      </w:r>
      <w:proofErr w:type="gramEnd"/>
      <w:r w:rsidRPr="009F1E90">
        <w:rPr>
          <w:sz w:val="24"/>
          <w:szCs w:val="24"/>
          <w:lang w:val="en-GB"/>
        </w:rPr>
        <w:t xml:space="preserve"> invitation to tender;</w:t>
      </w:r>
    </w:p>
    <w:p w14:paraId="62D6DE05" w14:textId="77777777" w:rsidR="00A15CE4" w:rsidRPr="009F1E90" w:rsidRDefault="00A15CE4" w:rsidP="00A15CE4">
      <w:pPr>
        <w:ind w:left="717" w:right="284"/>
        <w:jc w:val="both"/>
        <w:rPr>
          <w:color w:val="000000"/>
          <w:sz w:val="24"/>
          <w:szCs w:val="24"/>
          <w:lang w:val="en-GB"/>
        </w:rPr>
      </w:pPr>
    </w:p>
    <w:p w14:paraId="681062F2" w14:textId="77777777" w:rsidR="00A15CE4" w:rsidRPr="009F1E90" w:rsidRDefault="00A15CE4" w:rsidP="00A15CE4">
      <w:pPr>
        <w:jc w:val="both"/>
        <w:rPr>
          <w:color w:val="000000"/>
          <w:sz w:val="24"/>
          <w:szCs w:val="24"/>
          <w:lang w:val="en-GB"/>
        </w:rPr>
      </w:pPr>
      <w:r w:rsidRPr="009F1E90">
        <w:rPr>
          <w:color w:val="000000"/>
          <w:sz w:val="24"/>
          <w:szCs w:val="24"/>
          <w:lang w:val="en-GB"/>
        </w:rPr>
        <w:t>The tenderer undertakes to supply any documents specifically requested of him/her.</w:t>
      </w:r>
    </w:p>
    <w:p w14:paraId="57B0C4CA" w14:textId="77777777" w:rsidR="00A15CE4" w:rsidRPr="009F1E90" w:rsidRDefault="00A15CE4" w:rsidP="00A15CE4">
      <w:pPr>
        <w:ind w:left="720"/>
        <w:jc w:val="both"/>
        <w:rPr>
          <w:sz w:val="24"/>
          <w:szCs w:val="24"/>
          <w:lang w:val="en-GB"/>
        </w:rPr>
      </w:pPr>
    </w:p>
    <w:p w14:paraId="337A6249" w14:textId="77777777" w:rsidR="00A15CE4" w:rsidRPr="009F1E90" w:rsidRDefault="00A15CE4" w:rsidP="00A15CE4">
      <w:pPr>
        <w:jc w:val="both"/>
        <w:rPr>
          <w:sz w:val="24"/>
          <w:szCs w:val="24"/>
          <w:lang w:val="en-GB"/>
        </w:rPr>
      </w:pPr>
      <w:r w:rsidRPr="009F1E90">
        <w:rPr>
          <w:sz w:val="24"/>
          <w:szCs w:val="24"/>
          <w:lang w:val="en-GB"/>
        </w:rPr>
        <w:t>Contracts may not be awarded to candidates or tenderers who, during the procurement procedure are subject to a conflict of interest; and/or are guilty of misrepresentation in supplying the information required by the contracting authority as a condition of participation in the contract procedure or fail to supply this information.</w:t>
      </w:r>
    </w:p>
    <w:p w14:paraId="79194962" w14:textId="77777777" w:rsidR="00DB3C99" w:rsidRPr="009F1E90" w:rsidRDefault="00DB3C99" w:rsidP="00A15CE4">
      <w:pPr>
        <w:jc w:val="both"/>
        <w:rPr>
          <w:sz w:val="24"/>
          <w:szCs w:val="24"/>
          <w:lang w:val="en-GB"/>
        </w:rPr>
      </w:pPr>
    </w:p>
    <w:p w14:paraId="5A211DA6" w14:textId="77777777" w:rsidR="008858F5" w:rsidRPr="009F1E90" w:rsidRDefault="0070221A" w:rsidP="008858F5">
      <w:pPr>
        <w:jc w:val="both"/>
        <w:rPr>
          <w:sz w:val="24"/>
          <w:szCs w:val="24"/>
          <w:lang w:val="en-GB"/>
        </w:rPr>
      </w:pPr>
      <w:r w:rsidRPr="009F1E90">
        <w:rPr>
          <w:b/>
          <w:sz w:val="24"/>
          <w:szCs w:val="24"/>
          <w:lang w:val="en-GB"/>
        </w:rPr>
        <w:t>VI</w:t>
      </w:r>
      <w:r w:rsidR="000A2489">
        <w:rPr>
          <w:b/>
          <w:sz w:val="24"/>
          <w:szCs w:val="24"/>
          <w:lang w:val="en-GB"/>
        </w:rPr>
        <w:t>I</w:t>
      </w:r>
      <w:r w:rsidRPr="009F1E90">
        <w:rPr>
          <w:b/>
          <w:sz w:val="24"/>
          <w:szCs w:val="24"/>
          <w:lang w:val="en-GB"/>
        </w:rPr>
        <w:t xml:space="preserve">I. </w:t>
      </w:r>
      <w:r w:rsidRPr="009F1E90">
        <w:rPr>
          <w:b/>
          <w:sz w:val="24"/>
          <w:szCs w:val="24"/>
          <w:lang w:val="en-GB"/>
        </w:rPr>
        <w:tab/>
      </w:r>
      <w:r w:rsidR="006C5016" w:rsidRPr="009F1E90">
        <w:rPr>
          <w:b/>
          <w:sz w:val="24"/>
          <w:szCs w:val="24"/>
          <w:lang w:val="en-GB"/>
        </w:rPr>
        <w:t>SELECTION CRITERIA</w:t>
      </w:r>
      <w:r w:rsidR="008858F5" w:rsidRPr="009F1E90">
        <w:rPr>
          <w:b/>
          <w:sz w:val="24"/>
          <w:szCs w:val="24"/>
          <w:lang w:val="en-GB"/>
        </w:rPr>
        <w:t xml:space="preserve"> </w:t>
      </w:r>
    </w:p>
    <w:p w14:paraId="437B5C9F" w14:textId="77777777" w:rsidR="00490550" w:rsidRPr="00FD51D5" w:rsidRDefault="00490550" w:rsidP="00490550">
      <w:pPr>
        <w:jc w:val="both"/>
        <w:rPr>
          <w:i/>
          <w:sz w:val="24"/>
          <w:szCs w:val="24"/>
          <w:lang w:val="en-GB"/>
        </w:rPr>
      </w:pPr>
    </w:p>
    <w:p w14:paraId="6E9D0824" w14:textId="77777777" w:rsidR="008858F5" w:rsidRDefault="008858F5" w:rsidP="008858F5">
      <w:pPr>
        <w:jc w:val="both"/>
        <w:rPr>
          <w:sz w:val="24"/>
          <w:szCs w:val="24"/>
          <w:lang w:val="en-GB"/>
        </w:rPr>
      </w:pPr>
      <w:r w:rsidRPr="003E746E">
        <w:rPr>
          <w:sz w:val="24"/>
          <w:szCs w:val="24"/>
          <w:lang w:val="en-GB"/>
        </w:rPr>
        <w:t>The selection criteria shall focus on:</w:t>
      </w:r>
    </w:p>
    <w:p w14:paraId="194E38C1" w14:textId="77777777" w:rsidR="003E746E" w:rsidRPr="003E746E" w:rsidRDefault="003E746E" w:rsidP="008858F5">
      <w:pPr>
        <w:jc w:val="both"/>
        <w:rPr>
          <w:sz w:val="24"/>
          <w:szCs w:val="24"/>
          <w:lang w:val="en-GB"/>
        </w:rPr>
      </w:pPr>
    </w:p>
    <w:p w14:paraId="68E3F856" w14:textId="77777777" w:rsidR="008858F5" w:rsidRPr="00525914" w:rsidRDefault="003E746E" w:rsidP="00525914">
      <w:pPr>
        <w:pStyle w:val="ListParagraph"/>
        <w:numPr>
          <w:ilvl w:val="0"/>
          <w:numId w:val="11"/>
        </w:numPr>
        <w:jc w:val="both"/>
        <w:rPr>
          <w:sz w:val="24"/>
          <w:szCs w:val="24"/>
          <w:lang w:val="en-GB"/>
        </w:rPr>
      </w:pPr>
      <w:r w:rsidRPr="00525914">
        <w:rPr>
          <w:sz w:val="24"/>
          <w:szCs w:val="24"/>
          <w:lang w:val="en-GB"/>
        </w:rPr>
        <w:t>References</w:t>
      </w:r>
      <w:r w:rsidR="008858F5" w:rsidRPr="00525914">
        <w:rPr>
          <w:sz w:val="24"/>
          <w:szCs w:val="24"/>
          <w:lang w:val="en-GB"/>
        </w:rPr>
        <w:t xml:space="preserve"> for the main </w:t>
      </w:r>
      <w:r w:rsidR="008D6306" w:rsidRPr="00525914">
        <w:rPr>
          <w:sz w:val="24"/>
          <w:szCs w:val="24"/>
          <w:lang w:val="en-GB"/>
        </w:rPr>
        <w:t>project</w:t>
      </w:r>
      <w:r w:rsidR="008858F5" w:rsidRPr="00525914">
        <w:rPr>
          <w:sz w:val="24"/>
          <w:szCs w:val="24"/>
          <w:lang w:val="en-GB"/>
        </w:rPr>
        <w:t xml:space="preserve"> /works of a similar na</w:t>
      </w:r>
      <w:r w:rsidRPr="00525914">
        <w:rPr>
          <w:sz w:val="24"/>
          <w:szCs w:val="24"/>
          <w:lang w:val="en-GB"/>
        </w:rPr>
        <w:t>ture carried out in the past 5</w:t>
      </w:r>
      <w:r w:rsidR="008858F5" w:rsidRPr="00525914">
        <w:rPr>
          <w:sz w:val="24"/>
          <w:szCs w:val="24"/>
          <w:lang w:val="en-GB"/>
        </w:rPr>
        <w:t xml:space="preserve"> years</w:t>
      </w:r>
    </w:p>
    <w:p w14:paraId="0CBAEC3D" w14:textId="77777777" w:rsidR="008858F5" w:rsidRPr="00525914" w:rsidRDefault="008858F5" w:rsidP="00525914">
      <w:pPr>
        <w:pStyle w:val="ListParagraph"/>
        <w:numPr>
          <w:ilvl w:val="0"/>
          <w:numId w:val="11"/>
        </w:numPr>
        <w:jc w:val="both"/>
        <w:rPr>
          <w:sz w:val="24"/>
          <w:szCs w:val="24"/>
          <w:lang w:val="en-GB"/>
        </w:rPr>
      </w:pPr>
      <w:r w:rsidRPr="00525914">
        <w:rPr>
          <w:sz w:val="24"/>
          <w:szCs w:val="24"/>
          <w:lang w:val="en-GB"/>
        </w:rPr>
        <w:t xml:space="preserve">the documents relating to the technical and professional capacity </w:t>
      </w:r>
    </w:p>
    <w:p w14:paraId="7A059056" w14:textId="77777777" w:rsidR="008858F5" w:rsidRPr="003E746E" w:rsidRDefault="008858F5" w:rsidP="00490550">
      <w:pPr>
        <w:jc w:val="both"/>
        <w:rPr>
          <w:sz w:val="24"/>
          <w:szCs w:val="24"/>
          <w:highlight w:val="yellow"/>
          <w:lang w:val="en-GB"/>
        </w:rPr>
      </w:pPr>
    </w:p>
    <w:p w14:paraId="427F2B94" w14:textId="77777777" w:rsidR="008858F5" w:rsidRPr="00FD51D5" w:rsidRDefault="008858F5" w:rsidP="008D576E">
      <w:pPr>
        <w:spacing w:after="240"/>
        <w:jc w:val="both"/>
        <w:rPr>
          <w:i/>
          <w:color w:val="000000"/>
          <w:sz w:val="24"/>
          <w:szCs w:val="24"/>
          <w:lang w:val="en-GB"/>
        </w:rPr>
      </w:pPr>
      <w:r w:rsidRPr="008D576E">
        <w:rPr>
          <w:sz w:val="24"/>
          <w:szCs w:val="24"/>
          <w:lang w:val="en-GB"/>
        </w:rPr>
        <w:t xml:space="preserve">The technical and professional capacity of economic operators may be substantiated by </w:t>
      </w:r>
      <w:r w:rsidR="008D576E" w:rsidRPr="008D576E">
        <w:rPr>
          <w:sz w:val="24"/>
          <w:szCs w:val="24"/>
          <w:lang w:val="en-GB"/>
        </w:rPr>
        <w:t>a</w:t>
      </w:r>
      <w:r w:rsidRPr="008D576E">
        <w:rPr>
          <w:color w:val="000000"/>
          <w:sz w:val="24"/>
          <w:szCs w:val="24"/>
          <w:lang w:val="en-GB"/>
        </w:rPr>
        <w:t xml:space="preserve"> description of the technical facilities and means available to the economic operator for ensuring quality and a description of available study and research </w:t>
      </w:r>
      <w:proofErr w:type="gramStart"/>
      <w:r w:rsidRPr="008D576E">
        <w:rPr>
          <w:color w:val="000000"/>
          <w:sz w:val="24"/>
          <w:szCs w:val="24"/>
          <w:lang w:val="en-GB"/>
        </w:rPr>
        <w:t>facilities</w:t>
      </w:r>
      <w:r w:rsidRPr="00525914">
        <w:rPr>
          <w:i/>
          <w:color w:val="000000"/>
          <w:sz w:val="24"/>
          <w:szCs w:val="24"/>
          <w:lang w:val="en-GB"/>
        </w:rPr>
        <w:t>;</w:t>
      </w:r>
      <w:proofErr w:type="gramEnd"/>
    </w:p>
    <w:p w14:paraId="23B79BD1" w14:textId="77777777" w:rsidR="00704427" w:rsidRPr="009F1E90" w:rsidRDefault="00704427" w:rsidP="00490550">
      <w:pPr>
        <w:jc w:val="both"/>
        <w:rPr>
          <w:sz w:val="24"/>
          <w:szCs w:val="24"/>
          <w:lang w:val="en-GB"/>
        </w:rPr>
      </w:pPr>
    </w:p>
    <w:p w14:paraId="55E16C9A" w14:textId="77777777" w:rsidR="00704427" w:rsidRPr="009F1E90" w:rsidRDefault="00E55651" w:rsidP="003F2FCA">
      <w:pPr>
        <w:jc w:val="both"/>
        <w:rPr>
          <w:sz w:val="24"/>
          <w:szCs w:val="24"/>
          <w:lang w:val="en-GB"/>
        </w:rPr>
      </w:pPr>
      <w:r w:rsidRPr="009F1E90">
        <w:rPr>
          <w:sz w:val="24"/>
          <w:szCs w:val="24"/>
          <w:lang w:val="en-GB"/>
        </w:rPr>
        <w:t>Tendere</w:t>
      </w:r>
      <w:r w:rsidR="00704427" w:rsidRPr="009F1E90">
        <w:rPr>
          <w:sz w:val="24"/>
          <w:szCs w:val="24"/>
          <w:lang w:val="en-GB"/>
        </w:rPr>
        <w:t>r</w:t>
      </w:r>
      <w:r w:rsidRPr="009F1E90">
        <w:rPr>
          <w:sz w:val="24"/>
          <w:szCs w:val="24"/>
          <w:lang w:val="en-GB"/>
        </w:rPr>
        <w:t>s must confirm that</w:t>
      </w:r>
      <w:r w:rsidR="00704427" w:rsidRPr="009F1E90">
        <w:rPr>
          <w:sz w:val="24"/>
          <w:szCs w:val="24"/>
          <w:lang w:val="en-GB"/>
        </w:rPr>
        <w:t>:</w:t>
      </w:r>
    </w:p>
    <w:p w14:paraId="44103B51" w14:textId="77777777" w:rsidR="00704427" w:rsidRPr="009F1E90" w:rsidRDefault="00704427" w:rsidP="003F2FCA">
      <w:pPr>
        <w:jc w:val="both"/>
        <w:rPr>
          <w:sz w:val="24"/>
          <w:szCs w:val="24"/>
          <w:lang w:val="en-GB"/>
        </w:rPr>
      </w:pPr>
    </w:p>
    <w:p w14:paraId="3DC0776E" w14:textId="77777777" w:rsidR="00704427" w:rsidRPr="009F1E90" w:rsidRDefault="00704427" w:rsidP="00704427">
      <w:pPr>
        <w:pStyle w:val="ListParagraph"/>
        <w:numPr>
          <w:ilvl w:val="0"/>
          <w:numId w:val="12"/>
        </w:numPr>
        <w:jc w:val="both"/>
        <w:rPr>
          <w:sz w:val="24"/>
          <w:szCs w:val="24"/>
          <w:lang w:val="en-GB"/>
        </w:rPr>
      </w:pPr>
      <w:r w:rsidRPr="009F1E90">
        <w:rPr>
          <w:sz w:val="24"/>
          <w:szCs w:val="24"/>
          <w:lang w:val="en-GB"/>
        </w:rPr>
        <w:t xml:space="preserve">they have legal and regulatory capacity to fulfil the tasks </w:t>
      </w:r>
    </w:p>
    <w:p w14:paraId="1BB28B1C" w14:textId="77777777" w:rsidR="00E55651" w:rsidRPr="009F1E90" w:rsidRDefault="00704427" w:rsidP="00704427">
      <w:pPr>
        <w:pStyle w:val="ListParagraph"/>
        <w:numPr>
          <w:ilvl w:val="1"/>
          <w:numId w:val="12"/>
        </w:numPr>
        <w:jc w:val="both"/>
        <w:rPr>
          <w:sz w:val="24"/>
          <w:szCs w:val="24"/>
          <w:lang w:val="en-GB"/>
        </w:rPr>
      </w:pPr>
      <w:r w:rsidRPr="009F1E90">
        <w:rPr>
          <w:sz w:val="24"/>
          <w:szCs w:val="24"/>
          <w:lang w:val="en-GB"/>
        </w:rPr>
        <w:t>either they are enrolled in the relevant professional or trade register</w:t>
      </w:r>
    </w:p>
    <w:p w14:paraId="2B8F63FA" w14:textId="77777777" w:rsidR="00704427" w:rsidRPr="009F1E90" w:rsidRDefault="00704427" w:rsidP="00704427">
      <w:pPr>
        <w:ind w:left="360"/>
        <w:jc w:val="both"/>
        <w:rPr>
          <w:sz w:val="24"/>
          <w:szCs w:val="24"/>
          <w:lang w:val="en-GB"/>
        </w:rPr>
      </w:pPr>
      <w:r w:rsidRPr="009F1E90">
        <w:rPr>
          <w:sz w:val="24"/>
          <w:szCs w:val="24"/>
          <w:lang w:val="en-GB"/>
        </w:rPr>
        <w:t>or</w:t>
      </w:r>
    </w:p>
    <w:p w14:paraId="36FB2724" w14:textId="77777777" w:rsidR="00704427" w:rsidRPr="009F1E90" w:rsidRDefault="00704427" w:rsidP="00704427">
      <w:pPr>
        <w:pStyle w:val="ListParagraph"/>
        <w:numPr>
          <w:ilvl w:val="1"/>
          <w:numId w:val="12"/>
        </w:numPr>
        <w:jc w:val="both"/>
        <w:rPr>
          <w:sz w:val="24"/>
          <w:szCs w:val="24"/>
          <w:lang w:val="en-GB"/>
        </w:rPr>
      </w:pPr>
      <w:r w:rsidRPr="009F1E90">
        <w:rPr>
          <w:sz w:val="24"/>
          <w:szCs w:val="24"/>
          <w:lang w:val="en-GB"/>
        </w:rPr>
        <w:t>for service contracts, they must have specific authorisation proving that they may fulfil the purpose of the present contract in their country of establishment or that they are a member of a specific professional organisation</w:t>
      </w:r>
    </w:p>
    <w:p w14:paraId="5C196831" w14:textId="77777777" w:rsidR="00704427" w:rsidRPr="009F1E90" w:rsidRDefault="00704427" w:rsidP="00704427">
      <w:pPr>
        <w:jc w:val="both"/>
        <w:rPr>
          <w:sz w:val="24"/>
          <w:szCs w:val="24"/>
          <w:lang w:val="en-GB"/>
        </w:rPr>
      </w:pPr>
    </w:p>
    <w:p w14:paraId="55BF1104" w14:textId="77777777" w:rsidR="00704427" w:rsidRPr="009F1E90" w:rsidRDefault="00704427" w:rsidP="00704427">
      <w:pPr>
        <w:pStyle w:val="ListParagraph"/>
        <w:numPr>
          <w:ilvl w:val="0"/>
          <w:numId w:val="12"/>
        </w:numPr>
        <w:jc w:val="both"/>
        <w:rPr>
          <w:sz w:val="24"/>
          <w:szCs w:val="24"/>
          <w:lang w:val="en-GB"/>
        </w:rPr>
      </w:pPr>
      <w:r w:rsidRPr="009F1E90">
        <w:rPr>
          <w:sz w:val="24"/>
          <w:szCs w:val="24"/>
          <w:lang w:val="en-GB"/>
        </w:rPr>
        <w:t xml:space="preserve">they have sufficient economic and financial resources </w:t>
      </w:r>
      <w:r w:rsidR="004B55D0" w:rsidRPr="009F1E90">
        <w:rPr>
          <w:sz w:val="24"/>
          <w:szCs w:val="24"/>
          <w:lang w:val="en-GB"/>
        </w:rPr>
        <w:t xml:space="preserve">as well as </w:t>
      </w:r>
      <w:r w:rsidRPr="009F1E90">
        <w:rPr>
          <w:sz w:val="24"/>
          <w:szCs w:val="24"/>
          <w:lang w:val="en-GB"/>
        </w:rPr>
        <w:t xml:space="preserve">technical and professional resources to perform the contract in accordance with the contractual provisions, </w:t>
      </w:r>
      <w:proofErr w:type="gramStart"/>
      <w:r w:rsidRPr="009F1E90">
        <w:rPr>
          <w:sz w:val="24"/>
          <w:szCs w:val="24"/>
          <w:lang w:val="en-GB"/>
        </w:rPr>
        <w:t>taking into account</w:t>
      </w:r>
      <w:proofErr w:type="gramEnd"/>
      <w:r w:rsidRPr="009F1E90">
        <w:rPr>
          <w:sz w:val="24"/>
          <w:szCs w:val="24"/>
          <w:lang w:val="en-GB"/>
        </w:rPr>
        <w:t xml:space="preserve"> the contract's value and scale.</w:t>
      </w:r>
    </w:p>
    <w:p w14:paraId="1DFCB1E7" w14:textId="77777777" w:rsidR="00704427" w:rsidRPr="009F1E90" w:rsidRDefault="00704427" w:rsidP="003F2FCA">
      <w:pPr>
        <w:jc w:val="both"/>
        <w:rPr>
          <w:sz w:val="24"/>
          <w:szCs w:val="24"/>
          <w:lang w:val="en-GB"/>
        </w:rPr>
      </w:pPr>
    </w:p>
    <w:p w14:paraId="0241B088" w14:textId="77777777" w:rsidR="00704427" w:rsidRPr="009F1E90" w:rsidRDefault="00704427" w:rsidP="00704427">
      <w:pPr>
        <w:spacing w:after="240"/>
        <w:rPr>
          <w:sz w:val="24"/>
          <w:szCs w:val="24"/>
          <w:lang w:val="en-GB"/>
        </w:rPr>
      </w:pPr>
      <w:r w:rsidRPr="009F1E90">
        <w:rPr>
          <w:sz w:val="24"/>
          <w:szCs w:val="24"/>
          <w:lang w:val="en-GB"/>
        </w:rPr>
        <w:t>Tenderers may be asked to provide the documentary evidence of their capacit</w:t>
      </w:r>
      <w:r w:rsidR="004B55D0" w:rsidRPr="009F1E90">
        <w:rPr>
          <w:sz w:val="24"/>
          <w:szCs w:val="24"/>
          <w:lang w:val="en-GB"/>
        </w:rPr>
        <w:t>ies</w:t>
      </w:r>
      <w:r w:rsidRPr="009F1E90">
        <w:rPr>
          <w:sz w:val="24"/>
          <w:szCs w:val="24"/>
          <w:lang w:val="en-GB"/>
        </w:rPr>
        <w:t xml:space="preserve"> referred to above.</w:t>
      </w:r>
    </w:p>
    <w:p w14:paraId="2D1DFB11" w14:textId="77777777" w:rsidR="0034562C" w:rsidRPr="009F1E90" w:rsidRDefault="000A2489" w:rsidP="0034562C">
      <w:pPr>
        <w:jc w:val="both"/>
        <w:rPr>
          <w:color w:val="008000"/>
          <w:sz w:val="24"/>
          <w:szCs w:val="24"/>
          <w:lang w:val="en-GB"/>
        </w:rPr>
      </w:pPr>
      <w:r>
        <w:rPr>
          <w:b/>
          <w:sz w:val="24"/>
          <w:szCs w:val="24"/>
          <w:lang w:val="en-GB"/>
        </w:rPr>
        <w:t>IX</w:t>
      </w:r>
      <w:r w:rsidR="0070221A" w:rsidRPr="009F1E90">
        <w:rPr>
          <w:b/>
          <w:sz w:val="24"/>
          <w:szCs w:val="24"/>
          <w:lang w:val="en-GB"/>
        </w:rPr>
        <w:t xml:space="preserve">. </w:t>
      </w:r>
      <w:r w:rsidR="0070221A" w:rsidRPr="009F1E90">
        <w:rPr>
          <w:b/>
          <w:sz w:val="24"/>
          <w:szCs w:val="24"/>
          <w:lang w:val="en-GB"/>
        </w:rPr>
        <w:tab/>
      </w:r>
      <w:r w:rsidR="001F3E61" w:rsidRPr="009F1E90">
        <w:rPr>
          <w:b/>
          <w:sz w:val="24"/>
          <w:szCs w:val="24"/>
          <w:lang w:val="en-GB"/>
        </w:rPr>
        <w:t>AWARD CRITERIA</w:t>
      </w:r>
      <w:r w:rsidR="0034562C" w:rsidRPr="009F1E90">
        <w:rPr>
          <w:b/>
          <w:sz w:val="24"/>
          <w:szCs w:val="24"/>
          <w:lang w:val="en-GB"/>
        </w:rPr>
        <w:t xml:space="preserve"> </w:t>
      </w:r>
    </w:p>
    <w:p w14:paraId="723594B7" w14:textId="77777777" w:rsidR="001D41ED" w:rsidRDefault="001D41ED" w:rsidP="00960935">
      <w:pPr>
        <w:spacing w:after="240"/>
        <w:jc w:val="both"/>
        <w:rPr>
          <w:sz w:val="24"/>
          <w:szCs w:val="24"/>
          <w:lang w:val="en-GB"/>
        </w:rPr>
      </w:pPr>
    </w:p>
    <w:p w14:paraId="0C9723A6" w14:textId="77777777" w:rsidR="00960935" w:rsidRPr="00960935" w:rsidRDefault="00960935" w:rsidP="00960935">
      <w:pPr>
        <w:spacing w:after="240"/>
        <w:jc w:val="both"/>
        <w:rPr>
          <w:sz w:val="24"/>
          <w:szCs w:val="24"/>
          <w:lang w:val="en-GB"/>
        </w:rPr>
      </w:pPr>
      <w:r w:rsidRPr="00960935">
        <w:rPr>
          <w:sz w:val="24"/>
          <w:szCs w:val="24"/>
          <w:lang w:val="en-GB"/>
        </w:rPr>
        <w:t xml:space="preserve">The contract will be awarded </w:t>
      </w:r>
      <w:proofErr w:type="gramStart"/>
      <w:r w:rsidRPr="00960935">
        <w:rPr>
          <w:sz w:val="24"/>
          <w:szCs w:val="24"/>
          <w:lang w:val="en-GB"/>
        </w:rPr>
        <w:t>on the basis of</w:t>
      </w:r>
      <w:proofErr w:type="gramEnd"/>
      <w:r w:rsidRPr="00960935">
        <w:rPr>
          <w:sz w:val="24"/>
          <w:szCs w:val="24"/>
          <w:lang w:val="en-GB"/>
        </w:rPr>
        <w:t xml:space="preserve"> the best value for money. Tenders will be evaluated according to the following weighted criteria:</w:t>
      </w:r>
    </w:p>
    <w:p w14:paraId="1D3F51D3" w14:textId="77777777" w:rsidR="00960935" w:rsidRPr="00960935" w:rsidRDefault="00960935" w:rsidP="00960935">
      <w:pPr>
        <w:spacing w:after="240"/>
        <w:jc w:val="both"/>
        <w:rPr>
          <w:sz w:val="24"/>
          <w:szCs w:val="24"/>
          <w:lang w:val="en-GB"/>
        </w:rPr>
      </w:pPr>
      <w:r w:rsidRPr="00960935">
        <w:rPr>
          <w:sz w:val="24"/>
          <w:szCs w:val="24"/>
          <w:lang w:val="en-GB"/>
        </w:rPr>
        <w:t>Price: 35%</w:t>
      </w:r>
    </w:p>
    <w:p w14:paraId="2132E02C" w14:textId="77777777" w:rsidR="00960935" w:rsidRPr="00960935" w:rsidRDefault="00960935" w:rsidP="00960935">
      <w:pPr>
        <w:spacing w:after="240"/>
        <w:jc w:val="both"/>
        <w:rPr>
          <w:sz w:val="24"/>
          <w:szCs w:val="24"/>
          <w:lang w:val="en-GB"/>
        </w:rPr>
      </w:pPr>
      <w:r w:rsidRPr="00960935">
        <w:rPr>
          <w:sz w:val="24"/>
          <w:szCs w:val="24"/>
          <w:lang w:val="en-GB"/>
        </w:rPr>
        <w:t>Quality and persuasiveness of the proposal: 30%</w:t>
      </w:r>
    </w:p>
    <w:p w14:paraId="37CECDA1" w14:textId="77777777" w:rsidR="00960935" w:rsidRPr="00960935" w:rsidRDefault="00960935" w:rsidP="00960935">
      <w:pPr>
        <w:spacing w:after="240"/>
        <w:jc w:val="both"/>
        <w:rPr>
          <w:sz w:val="24"/>
          <w:szCs w:val="24"/>
          <w:lang w:val="en-GB"/>
        </w:rPr>
      </w:pPr>
      <w:r w:rsidRPr="00960935">
        <w:rPr>
          <w:sz w:val="24"/>
          <w:szCs w:val="24"/>
          <w:lang w:val="en-GB"/>
        </w:rPr>
        <w:t>Relevant experience in the field: 15%</w:t>
      </w:r>
    </w:p>
    <w:p w14:paraId="13B36492" w14:textId="77777777" w:rsidR="001F3E61" w:rsidRDefault="00960935" w:rsidP="001F3E61">
      <w:pPr>
        <w:pStyle w:val="Default"/>
        <w:rPr>
          <w:rFonts w:ascii="Times New Roman" w:hAnsi="Times New Roman" w:cs="Times New Roman"/>
          <w:color w:val="auto"/>
          <w:lang w:eastAsia="en-US" w:bidi="ar-SA"/>
        </w:rPr>
      </w:pPr>
      <w:r w:rsidRPr="00203B06">
        <w:rPr>
          <w:rFonts w:ascii="Times New Roman" w:hAnsi="Times New Roman" w:cs="Times New Roman"/>
          <w:color w:val="auto"/>
          <w:lang w:eastAsia="en-US" w:bidi="ar-SA"/>
        </w:rPr>
        <w:t>Quality of logistical arrangements and administrative support (including flexibility in response to last-minute changes and promptness in personal consultations): 20%</w:t>
      </w:r>
    </w:p>
    <w:p w14:paraId="6425E8AA" w14:textId="77777777" w:rsidR="00203B06" w:rsidRPr="00203B06" w:rsidRDefault="00203B06" w:rsidP="001F3E61">
      <w:pPr>
        <w:pStyle w:val="Default"/>
        <w:rPr>
          <w:rFonts w:ascii="Times New Roman" w:hAnsi="Times New Roman" w:cs="Times New Roman"/>
          <w:color w:val="auto"/>
          <w:lang w:eastAsia="en-US" w:bidi="ar-SA"/>
        </w:rPr>
      </w:pPr>
    </w:p>
    <w:p w14:paraId="1D5BA15E" w14:textId="77777777" w:rsidR="00203B06" w:rsidRPr="00203B06" w:rsidRDefault="00203B06" w:rsidP="001F3E61">
      <w:pPr>
        <w:pStyle w:val="Default"/>
        <w:rPr>
          <w:rFonts w:ascii="Times New Roman" w:hAnsi="Times New Roman" w:cs="Times New Roman"/>
          <w:color w:val="auto"/>
          <w:lang w:eastAsia="en-US" w:bidi="ar-SA"/>
        </w:rPr>
      </w:pPr>
    </w:p>
    <w:p w14:paraId="5F4A644B" w14:textId="77777777" w:rsidR="00D61A0C" w:rsidRPr="009F1E90" w:rsidRDefault="00F235BD" w:rsidP="00F235BD">
      <w:pPr>
        <w:ind w:left="720" w:hanging="720"/>
        <w:rPr>
          <w:b/>
          <w:sz w:val="24"/>
          <w:szCs w:val="24"/>
          <w:lang w:val="en-GB"/>
        </w:rPr>
      </w:pPr>
      <w:r w:rsidRPr="009F1E90">
        <w:rPr>
          <w:b/>
          <w:sz w:val="24"/>
          <w:szCs w:val="24"/>
          <w:lang w:val="en-GB"/>
        </w:rPr>
        <w:t xml:space="preserve">X. </w:t>
      </w:r>
      <w:r w:rsidRPr="009F1E90">
        <w:rPr>
          <w:b/>
          <w:sz w:val="24"/>
          <w:szCs w:val="24"/>
          <w:lang w:val="en-GB"/>
        </w:rPr>
        <w:tab/>
      </w:r>
      <w:r w:rsidR="00D61A0C" w:rsidRPr="009F1E90">
        <w:rPr>
          <w:b/>
          <w:sz w:val="24"/>
          <w:szCs w:val="24"/>
          <w:lang w:val="en-GB"/>
        </w:rPr>
        <w:t>COMMUNICATION BETWEEN THE ORDERING PARTY AND THE CONTRACTOR</w:t>
      </w:r>
    </w:p>
    <w:p w14:paraId="43F68695" w14:textId="77777777" w:rsidR="00D61A0C" w:rsidRPr="009F1E90" w:rsidRDefault="00D61A0C" w:rsidP="00D61A0C">
      <w:pPr>
        <w:rPr>
          <w:b/>
          <w:sz w:val="24"/>
          <w:szCs w:val="24"/>
          <w:lang w:val="en-GB"/>
        </w:rPr>
      </w:pPr>
    </w:p>
    <w:p w14:paraId="6395ED33" w14:textId="77777777" w:rsidR="00D61A0C" w:rsidRPr="009F1E90" w:rsidRDefault="00D61A0C" w:rsidP="00D61A0C">
      <w:pPr>
        <w:spacing w:after="240" w:line="259" w:lineRule="auto"/>
        <w:jc w:val="both"/>
        <w:rPr>
          <w:rFonts w:eastAsia="Calibri"/>
          <w:sz w:val="24"/>
          <w:szCs w:val="24"/>
          <w:lang w:val="en-GB"/>
        </w:rPr>
      </w:pPr>
      <w:r w:rsidRPr="009F1E90">
        <w:rPr>
          <w:rFonts w:eastAsia="Calibri"/>
          <w:sz w:val="24"/>
          <w:szCs w:val="24"/>
          <w:lang w:val="en-GB"/>
        </w:rPr>
        <w:t xml:space="preserve">You are reminded that, save in the following exceptional circumstances, all contact between tenderers and the ECR Group is prohibited throughout the procedure. Communication between the </w:t>
      </w:r>
      <w:r w:rsidRPr="009F1E90">
        <w:rPr>
          <w:rFonts w:eastAsia="Calibri"/>
          <w:sz w:val="24"/>
          <w:szCs w:val="24"/>
          <w:lang w:val="en-GB"/>
        </w:rPr>
        <w:lastRenderedPageBreak/>
        <w:t>ECR Group and the Tenderers during the tender procedure may only occur in the following exceptional cases:</w:t>
      </w:r>
    </w:p>
    <w:p w14:paraId="09B9AD06" w14:textId="77777777" w:rsidR="00D61A0C" w:rsidRPr="009F1E90" w:rsidRDefault="00D61A0C" w:rsidP="00D61A0C">
      <w:pPr>
        <w:spacing w:after="240" w:line="259" w:lineRule="auto"/>
        <w:jc w:val="both"/>
        <w:rPr>
          <w:rFonts w:eastAsia="Calibri"/>
          <w:b/>
          <w:sz w:val="24"/>
          <w:szCs w:val="24"/>
          <w:lang w:val="en-GB"/>
        </w:rPr>
      </w:pPr>
      <w:r w:rsidRPr="009F1E90">
        <w:rPr>
          <w:rFonts w:eastAsia="Calibri"/>
          <w:b/>
          <w:sz w:val="24"/>
          <w:szCs w:val="24"/>
          <w:u w:val="single"/>
          <w:lang w:val="en-GB"/>
        </w:rPr>
        <w:t>Prior to the closing date for submission of tenders</w:t>
      </w:r>
      <w:r w:rsidRPr="009F1E90">
        <w:rPr>
          <w:rFonts w:eastAsia="Calibri"/>
          <w:b/>
          <w:sz w:val="24"/>
          <w:szCs w:val="24"/>
          <w:lang w:val="en-GB"/>
        </w:rPr>
        <w:t>:</w:t>
      </w:r>
    </w:p>
    <w:p w14:paraId="332F7D72" w14:textId="77777777" w:rsidR="00D61A0C" w:rsidRPr="009F1E90" w:rsidRDefault="00D61A0C" w:rsidP="00D61A0C">
      <w:pPr>
        <w:numPr>
          <w:ilvl w:val="0"/>
          <w:numId w:val="10"/>
        </w:numPr>
        <w:spacing w:after="240" w:line="259" w:lineRule="auto"/>
        <w:jc w:val="both"/>
        <w:rPr>
          <w:rFonts w:eastAsia="Calibri"/>
          <w:sz w:val="24"/>
          <w:szCs w:val="24"/>
          <w:lang w:val="en-GB"/>
        </w:rPr>
      </w:pPr>
      <w:r w:rsidRPr="009F1E90">
        <w:rPr>
          <w:rFonts w:eastAsia="Calibri"/>
          <w:b/>
          <w:i/>
          <w:sz w:val="24"/>
          <w:szCs w:val="24"/>
          <w:lang w:val="en-GB"/>
        </w:rPr>
        <w:t>On the initiative of tenderers,</w:t>
      </w:r>
      <w:r w:rsidRPr="009F1E90">
        <w:rPr>
          <w:rFonts w:eastAsia="Calibri"/>
          <w:sz w:val="24"/>
          <w:szCs w:val="24"/>
          <w:lang w:val="en-GB"/>
        </w:rPr>
        <w:t xml:space="preserve"> </w:t>
      </w:r>
      <w:proofErr w:type="gramStart"/>
      <w:r w:rsidRPr="009F1E90">
        <w:rPr>
          <w:rFonts w:eastAsia="Calibri"/>
          <w:sz w:val="24"/>
          <w:szCs w:val="24"/>
          <w:lang w:val="en-GB"/>
        </w:rPr>
        <w:t>in order to</w:t>
      </w:r>
      <w:proofErr w:type="gramEnd"/>
      <w:r w:rsidRPr="009F1E90">
        <w:rPr>
          <w:rFonts w:eastAsia="Calibri"/>
          <w:sz w:val="24"/>
          <w:szCs w:val="24"/>
          <w:lang w:val="en-GB"/>
        </w:rPr>
        <w:t xml:space="preserve"> receive additional information for the sole purpose of clarifying the nature of the contract. </w:t>
      </w:r>
    </w:p>
    <w:p w14:paraId="3FEC5615" w14:textId="77777777" w:rsidR="00D61A0C" w:rsidRDefault="00D61A0C" w:rsidP="00C95FDD">
      <w:pPr>
        <w:spacing w:after="240" w:line="259" w:lineRule="auto"/>
        <w:jc w:val="both"/>
        <w:rPr>
          <w:rFonts w:eastAsia="Calibri"/>
          <w:sz w:val="24"/>
          <w:szCs w:val="24"/>
          <w:lang w:val="en-GB"/>
        </w:rPr>
      </w:pPr>
      <w:r w:rsidRPr="00C95FDD">
        <w:rPr>
          <w:rFonts w:eastAsia="Calibri"/>
          <w:sz w:val="24"/>
          <w:szCs w:val="24"/>
          <w:lang w:val="en-GB"/>
        </w:rPr>
        <w:t xml:space="preserve">Tenderers who wish to obtain additional information on the procurement documents should submit their questions by e-mail to the following address: </w:t>
      </w:r>
      <w:hyperlink r:id="rId9" w:history="1">
        <w:r w:rsidR="00890A80" w:rsidRPr="003E6B1A">
          <w:rPr>
            <w:rStyle w:val="Hyperlink"/>
            <w:rFonts w:eastAsia="Calibri"/>
            <w:sz w:val="24"/>
            <w:szCs w:val="24"/>
            <w:lang w:val="en-GB"/>
          </w:rPr>
          <w:t>katie.odriscoll@europarl.europa.eu</w:t>
        </w:r>
      </w:hyperlink>
    </w:p>
    <w:p w14:paraId="68AF2B09" w14:textId="77777777" w:rsidR="00D61A0C" w:rsidRPr="009F1E90" w:rsidRDefault="00D61A0C" w:rsidP="00D61A0C">
      <w:pPr>
        <w:spacing w:after="240" w:line="259" w:lineRule="auto"/>
        <w:jc w:val="both"/>
        <w:rPr>
          <w:rFonts w:eastAsia="Calibri"/>
          <w:sz w:val="24"/>
          <w:szCs w:val="24"/>
          <w:lang w:val="en-GB"/>
        </w:rPr>
      </w:pPr>
      <w:r w:rsidRPr="009F1E90">
        <w:rPr>
          <w:rFonts w:eastAsia="Calibri"/>
          <w:sz w:val="24"/>
          <w:szCs w:val="24"/>
          <w:lang w:val="en-GB"/>
        </w:rPr>
        <w:t xml:space="preserve">No response will be given to any request for additional information received less than </w:t>
      </w:r>
      <w:r w:rsidR="001E160A">
        <w:rPr>
          <w:rFonts w:eastAsia="Calibri"/>
          <w:sz w:val="24"/>
          <w:szCs w:val="24"/>
          <w:lang w:val="en-GB"/>
        </w:rPr>
        <w:t xml:space="preserve">five working days </w:t>
      </w:r>
      <w:r w:rsidRPr="009F1E90">
        <w:rPr>
          <w:rFonts w:eastAsia="Calibri"/>
          <w:sz w:val="24"/>
          <w:szCs w:val="24"/>
          <w:lang w:val="en-GB"/>
        </w:rPr>
        <w:t>before the closing date for submission of tenders.</w:t>
      </w:r>
    </w:p>
    <w:p w14:paraId="2312D615" w14:textId="77777777" w:rsidR="00D61A0C" w:rsidRPr="009F1E90" w:rsidRDefault="00D61A0C" w:rsidP="00D61A0C">
      <w:pPr>
        <w:spacing w:after="240" w:line="259" w:lineRule="auto"/>
        <w:jc w:val="both"/>
        <w:rPr>
          <w:rFonts w:eastAsia="Calibri"/>
          <w:sz w:val="24"/>
          <w:szCs w:val="24"/>
          <w:lang w:val="en-GB"/>
        </w:rPr>
      </w:pPr>
      <w:r w:rsidRPr="009F1E90">
        <w:rPr>
          <w:rFonts w:eastAsia="Calibri"/>
          <w:sz w:val="24"/>
          <w:szCs w:val="24"/>
          <w:lang w:val="en-GB"/>
        </w:rPr>
        <w:t>The ECR Group will not respond to oral questions, questions submitted after the above deadline, or questions which are incorrectly worded or addressed.</w:t>
      </w:r>
    </w:p>
    <w:p w14:paraId="24ABA6FE" w14:textId="77777777" w:rsidR="00D61A0C" w:rsidRPr="009F1E90" w:rsidRDefault="00D61A0C" w:rsidP="00D61A0C">
      <w:pPr>
        <w:spacing w:after="240" w:line="259" w:lineRule="auto"/>
        <w:jc w:val="both"/>
        <w:rPr>
          <w:rFonts w:eastAsia="Calibri"/>
          <w:sz w:val="24"/>
          <w:szCs w:val="24"/>
          <w:lang w:val="en-GB"/>
        </w:rPr>
      </w:pPr>
      <w:r w:rsidRPr="009F1E90">
        <w:rPr>
          <w:rFonts w:eastAsia="Calibri"/>
          <w:sz w:val="24"/>
          <w:szCs w:val="24"/>
          <w:lang w:val="en-GB"/>
        </w:rPr>
        <w:t xml:space="preserve">Any questions received, together with the relevant replies, will be sent by the ECR Group to all tenderers to whom the specifications were sent. </w:t>
      </w:r>
    </w:p>
    <w:p w14:paraId="68321D10" w14:textId="77777777" w:rsidR="00D61A0C" w:rsidRPr="009F1E90" w:rsidRDefault="00D61A0C" w:rsidP="00D61A0C">
      <w:pPr>
        <w:pStyle w:val="ListParagraph"/>
        <w:numPr>
          <w:ilvl w:val="0"/>
          <w:numId w:val="10"/>
        </w:numPr>
        <w:rPr>
          <w:rFonts w:eastAsia="Calibri"/>
          <w:sz w:val="24"/>
          <w:szCs w:val="24"/>
          <w:lang w:val="en-GB"/>
        </w:rPr>
      </w:pPr>
      <w:r w:rsidRPr="009F1E90">
        <w:rPr>
          <w:rFonts w:eastAsia="Calibri"/>
          <w:b/>
          <w:i/>
          <w:sz w:val="24"/>
          <w:szCs w:val="24"/>
          <w:lang w:val="en-GB"/>
        </w:rPr>
        <w:t>On the initiative of the ECR Group,</w:t>
      </w:r>
      <w:r w:rsidRPr="009F1E90">
        <w:rPr>
          <w:rFonts w:eastAsia="Calibri"/>
          <w:sz w:val="24"/>
          <w:szCs w:val="24"/>
          <w:lang w:val="en-GB"/>
        </w:rPr>
        <w:t xml:space="preserve"> in the event of an error, an inaccuracy, an omission or any other material shortcoming in the wording of the text of the invitation to tender.</w:t>
      </w:r>
    </w:p>
    <w:p w14:paraId="6591D0E4" w14:textId="77777777" w:rsidR="00D61A0C" w:rsidRPr="009F1E90" w:rsidRDefault="00D61A0C" w:rsidP="00D61A0C">
      <w:pPr>
        <w:rPr>
          <w:rFonts w:eastAsia="Calibri"/>
          <w:sz w:val="24"/>
          <w:szCs w:val="24"/>
          <w:lang w:val="en-GB"/>
        </w:rPr>
      </w:pPr>
    </w:p>
    <w:p w14:paraId="2607B21E" w14:textId="77777777" w:rsidR="00D61A0C" w:rsidRPr="009F1E90" w:rsidRDefault="00D61A0C" w:rsidP="00D61A0C">
      <w:pPr>
        <w:numPr>
          <w:ilvl w:val="0"/>
          <w:numId w:val="10"/>
        </w:numPr>
        <w:spacing w:after="240" w:line="259" w:lineRule="auto"/>
        <w:jc w:val="both"/>
        <w:rPr>
          <w:rFonts w:eastAsia="Calibri"/>
          <w:sz w:val="24"/>
          <w:szCs w:val="24"/>
          <w:lang w:val="en-GB"/>
        </w:rPr>
      </w:pPr>
      <w:r w:rsidRPr="009F1E90">
        <w:rPr>
          <w:rFonts w:eastAsia="Calibri"/>
          <w:sz w:val="24"/>
          <w:szCs w:val="24"/>
          <w:lang w:val="en-GB"/>
        </w:rPr>
        <w:t xml:space="preserve">If appropriate, the additional information and the information referred to above will be communicated on the same date and on identical terms to all the tenderers invited to take part in the procurement </w:t>
      </w:r>
      <w:proofErr w:type="gramStart"/>
      <w:r w:rsidRPr="009F1E90">
        <w:rPr>
          <w:rFonts w:eastAsia="Calibri"/>
          <w:sz w:val="24"/>
          <w:szCs w:val="24"/>
          <w:lang w:val="en-GB"/>
        </w:rPr>
        <w:t>procedure;</w:t>
      </w:r>
      <w:proofErr w:type="gramEnd"/>
    </w:p>
    <w:p w14:paraId="1048E2F9" w14:textId="77777777" w:rsidR="00D61A0C" w:rsidRPr="009F1E90" w:rsidRDefault="00D61A0C" w:rsidP="00D61A0C">
      <w:pPr>
        <w:spacing w:after="240" w:line="259" w:lineRule="auto"/>
        <w:jc w:val="both"/>
        <w:rPr>
          <w:rFonts w:eastAsia="Calibri"/>
          <w:b/>
          <w:sz w:val="24"/>
          <w:szCs w:val="24"/>
          <w:lang w:val="en-GB"/>
        </w:rPr>
      </w:pPr>
      <w:r w:rsidRPr="009F1E90">
        <w:rPr>
          <w:rFonts w:eastAsia="Calibri"/>
          <w:b/>
          <w:sz w:val="24"/>
          <w:szCs w:val="24"/>
          <w:u w:val="single"/>
          <w:lang w:val="en-GB"/>
        </w:rPr>
        <w:t>After the tenders have been opened and on the ECR Group’s initiative:</w:t>
      </w:r>
    </w:p>
    <w:p w14:paraId="5738152A" w14:textId="77777777" w:rsidR="00D61A0C" w:rsidRDefault="00D61A0C" w:rsidP="00D61A0C">
      <w:pPr>
        <w:numPr>
          <w:ilvl w:val="0"/>
          <w:numId w:val="10"/>
        </w:numPr>
        <w:spacing w:after="240" w:line="259" w:lineRule="auto"/>
        <w:jc w:val="both"/>
        <w:rPr>
          <w:rFonts w:eastAsia="Calibri"/>
          <w:sz w:val="24"/>
          <w:szCs w:val="24"/>
          <w:lang w:val="en-GB"/>
        </w:rPr>
      </w:pPr>
      <w:r w:rsidRPr="009F1E90">
        <w:rPr>
          <w:rFonts w:eastAsia="Calibri"/>
          <w:sz w:val="24"/>
          <w:szCs w:val="24"/>
          <w:lang w:val="en-GB"/>
        </w:rPr>
        <w:t xml:space="preserve">if the tender gives rise to requests for explanations, or with a view to correcting material errors in the wording of the tender, the ECR Group will take the initiative in contacting the </w:t>
      </w:r>
      <w:proofErr w:type="gramStart"/>
      <w:r w:rsidRPr="009F1E90">
        <w:rPr>
          <w:rFonts w:eastAsia="Calibri"/>
          <w:sz w:val="24"/>
          <w:szCs w:val="24"/>
          <w:lang w:val="en-GB"/>
        </w:rPr>
        <w:t>tenderer;</w:t>
      </w:r>
      <w:proofErr w:type="gramEnd"/>
      <w:r w:rsidRPr="009F1E90">
        <w:rPr>
          <w:rFonts w:eastAsia="Calibri"/>
          <w:sz w:val="24"/>
          <w:szCs w:val="24"/>
          <w:lang w:val="en-GB"/>
        </w:rPr>
        <w:t xml:space="preserve"> </w:t>
      </w:r>
    </w:p>
    <w:p w14:paraId="1D90DAA1" w14:textId="77777777" w:rsidR="007634A3" w:rsidRDefault="007634A3" w:rsidP="007634A3">
      <w:pPr>
        <w:spacing w:after="240" w:line="259" w:lineRule="auto"/>
        <w:ind w:left="360"/>
        <w:jc w:val="both"/>
        <w:rPr>
          <w:rFonts w:eastAsia="Calibri"/>
          <w:sz w:val="24"/>
          <w:szCs w:val="24"/>
          <w:lang w:val="en-GB"/>
        </w:rPr>
      </w:pPr>
    </w:p>
    <w:p w14:paraId="59201B51" w14:textId="77777777" w:rsidR="0023403A" w:rsidRPr="009F1E90" w:rsidRDefault="000A2489" w:rsidP="0023403A">
      <w:pPr>
        <w:rPr>
          <w:b/>
          <w:sz w:val="24"/>
          <w:szCs w:val="24"/>
          <w:lang w:val="en-GB"/>
        </w:rPr>
      </w:pPr>
      <w:r>
        <w:rPr>
          <w:b/>
          <w:sz w:val="24"/>
          <w:szCs w:val="24"/>
          <w:lang w:val="en-GB"/>
        </w:rPr>
        <w:t>XI.</w:t>
      </w:r>
      <w:r>
        <w:rPr>
          <w:b/>
          <w:sz w:val="24"/>
          <w:szCs w:val="24"/>
          <w:lang w:val="en-GB"/>
        </w:rPr>
        <w:tab/>
      </w:r>
      <w:r w:rsidR="0023403A" w:rsidRPr="009F1E90">
        <w:rPr>
          <w:b/>
          <w:sz w:val="24"/>
          <w:szCs w:val="24"/>
          <w:lang w:val="en-GB"/>
        </w:rPr>
        <w:t>TERMS AND CONDITIONS FOR PARTICIPATING IN THE INVITATION TO TENDER</w:t>
      </w:r>
    </w:p>
    <w:p w14:paraId="3FC4E18B" w14:textId="77777777" w:rsidR="0023403A" w:rsidRPr="009F1E90" w:rsidRDefault="0023403A" w:rsidP="0023403A">
      <w:pPr>
        <w:rPr>
          <w:b/>
          <w:sz w:val="24"/>
          <w:szCs w:val="24"/>
          <w:lang w:val="en-GB"/>
        </w:rPr>
      </w:pPr>
    </w:p>
    <w:p w14:paraId="7F0D79A5" w14:textId="77777777" w:rsidR="0023403A" w:rsidRPr="009F1E90" w:rsidRDefault="0023403A" w:rsidP="0023403A">
      <w:pPr>
        <w:rPr>
          <w:sz w:val="24"/>
          <w:szCs w:val="24"/>
          <w:lang w:val="en-GB"/>
        </w:rPr>
      </w:pPr>
      <w:r w:rsidRPr="009F1E90">
        <w:rPr>
          <w:sz w:val="24"/>
          <w:szCs w:val="24"/>
          <w:lang w:val="en-GB"/>
        </w:rPr>
        <w:t>1. Submission of a tender implies acceptance by the tenderer of the terms and conditions laid down in the procurement documents for this invitation to tender.</w:t>
      </w:r>
    </w:p>
    <w:p w14:paraId="43009B37" w14:textId="77777777" w:rsidR="0023403A" w:rsidRPr="009F1E90" w:rsidRDefault="0023403A" w:rsidP="0023403A">
      <w:pPr>
        <w:rPr>
          <w:sz w:val="24"/>
          <w:szCs w:val="24"/>
          <w:lang w:val="en-GB"/>
        </w:rPr>
      </w:pPr>
    </w:p>
    <w:p w14:paraId="094F5298" w14:textId="77777777" w:rsidR="0023403A" w:rsidRPr="009F1E90" w:rsidRDefault="0023403A" w:rsidP="0023403A">
      <w:pPr>
        <w:spacing w:after="240"/>
        <w:jc w:val="both"/>
        <w:rPr>
          <w:sz w:val="24"/>
          <w:szCs w:val="24"/>
          <w:lang w:val="en-GB"/>
        </w:rPr>
      </w:pPr>
      <w:r w:rsidRPr="009F1E90">
        <w:rPr>
          <w:sz w:val="24"/>
          <w:szCs w:val="24"/>
          <w:lang w:val="en-GB"/>
        </w:rPr>
        <w:t xml:space="preserve">2. This invitation to tender does not entail any obligation on the part of the ECR Group; that will arise only when the contract is signed with the successful tenderer. Likewise, submission of a </w:t>
      </w:r>
      <w:r w:rsidRPr="009F1E90">
        <w:rPr>
          <w:sz w:val="24"/>
          <w:szCs w:val="24"/>
          <w:lang w:val="en-GB"/>
        </w:rPr>
        <w:lastRenderedPageBreak/>
        <w:t>tender in no way entitles a tenderer to be awarded the contract or a part thereof. Until the contract is signed, the ECR Group may cancel the procurement procedure without candidates or tenderers being able to claim any compensation for any expenses incurred, including any travel costs. Where applicable, the reasons for that decision will be stated and communicated to the tenderers.</w:t>
      </w:r>
    </w:p>
    <w:p w14:paraId="43203AE1" w14:textId="77777777" w:rsidR="00A70B90" w:rsidRPr="001E160A" w:rsidRDefault="00A70B90" w:rsidP="00A70B90">
      <w:pPr>
        <w:jc w:val="both"/>
        <w:rPr>
          <w:strike/>
          <w:sz w:val="24"/>
          <w:szCs w:val="24"/>
          <w:lang w:val="en-GB"/>
        </w:rPr>
      </w:pPr>
      <w:r w:rsidRPr="009F1E90">
        <w:rPr>
          <w:sz w:val="24"/>
          <w:szCs w:val="24"/>
          <w:lang w:val="en-GB"/>
        </w:rPr>
        <w:t>3. Period of validity of tenders, during which tenderers are required to maintain all the terms and conditions in their tenders: six months from the closing date for the submission of tenders (</w:t>
      </w:r>
      <w:r w:rsidR="009F1E90" w:rsidRPr="009F1E90">
        <w:rPr>
          <w:sz w:val="24"/>
          <w:szCs w:val="24"/>
          <w:lang w:val="en-GB"/>
        </w:rPr>
        <w:t>see point VI</w:t>
      </w:r>
      <w:r w:rsidRPr="009F1E90">
        <w:rPr>
          <w:sz w:val="24"/>
          <w:szCs w:val="24"/>
          <w:lang w:val="en-GB"/>
        </w:rPr>
        <w:t>).</w:t>
      </w:r>
    </w:p>
    <w:p w14:paraId="467FA347" w14:textId="77777777" w:rsidR="00D61A0C" w:rsidRPr="009F1E90" w:rsidRDefault="00D61A0C" w:rsidP="00A70B90">
      <w:pPr>
        <w:jc w:val="both"/>
        <w:rPr>
          <w:sz w:val="24"/>
          <w:szCs w:val="24"/>
          <w:lang w:val="en-GB"/>
        </w:rPr>
      </w:pPr>
    </w:p>
    <w:p w14:paraId="29A7B6F5" w14:textId="77777777" w:rsidR="00EC49EC" w:rsidRDefault="00D61A0C" w:rsidP="0023403A">
      <w:pPr>
        <w:spacing w:after="240"/>
        <w:jc w:val="both"/>
        <w:rPr>
          <w:sz w:val="24"/>
          <w:szCs w:val="24"/>
          <w:lang w:val="en-GB"/>
        </w:rPr>
      </w:pPr>
      <w:r w:rsidRPr="009F1E90">
        <w:rPr>
          <w:sz w:val="24"/>
          <w:szCs w:val="24"/>
          <w:lang w:val="en-GB"/>
        </w:rPr>
        <w:t>4. The contract for the implementation of this procedure will be concluded with a tenderer whose offer is ranked first according to the criteria set out in Section III.</w:t>
      </w:r>
      <w:r w:rsidRPr="009F1E90">
        <w:rPr>
          <w:sz w:val="24"/>
          <w:szCs w:val="24"/>
          <w:lang w:val="en-GB"/>
        </w:rPr>
        <w:br/>
      </w:r>
    </w:p>
    <w:p w14:paraId="22229884" w14:textId="77777777" w:rsidR="0023403A" w:rsidRPr="009F1E90" w:rsidRDefault="00A70B90" w:rsidP="0023403A">
      <w:pPr>
        <w:spacing w:after="240"/>
        <w:jc w:val="both"/>
        <w:rPr>
          <w:sz w:val="24"/>
          <w:szCs w:val="24"/>
          <w:lang w:val="en-GB"/>
        </w:rPr>
      </w:pPr>
      <w:r w:rsidRPr="009F1E90">
        <w:rPr>
          <w:sz w:val="24"/>
          <w:szCs w:val="24"/>
          <w:lang w:val="en-GB"/>
        </w:rPr>
        <w:t>5</w:t>
      </w:r>
      <w:r w:rsidR="0023403A" w:rsidRPr="009F1E90">
        <w:rPr>
          <w:sz w:val="24"/>
          <w:szCs w:val="24"/>
          <w:lang w:val="en-GB"/>
        </w:rPr>
        <w:t>. Expenses incurred in connection with preparing and submitting tenders will be borne by tenderers and may not be reimbursed.</w:t>
      </w:r>
    </w:p>
    <w:p w14:paraId="2441CCAF" w14:textId="77777777" w:rsidR="0023403A" w:rsidRPr="009F1E90" w:rsidRDefault="00A70B90" w:rsidP="0023403A">
      <w:pPr>
        <w:spacing w:after="240"/>
        <w:jc w:val="both"/>
        <w:rPr>
          <w:sz w:val="24"/>
          <w:szCs w:val="24"/>
          <w:lang w:val="en-GB"/>
        </w:rPr>
      </w:pPr>
      <w:r w:rsidRPr="009F1E90">
        <w:rPr>
          <w:sz w:val="24"/>
          <w:szCs w:val="24"/>
          <w:lang w:val="en-GB"/>
        </w:rPr>
        <w:t>6</w:t>
      </w:r>
      <w:r w:rsidR="0023403A" w:rsidRPr="009F1E90">
        <w:rPr>
          <w:sz w:val="24"/>
          <w:szCs w:val="24"/>
          <w:lang w:val="en-GB"/>
        </w:rPr>
        <w:t>. Tenders will remain the property of the ECR Group.</w:t>
      </w:r>
    </w:p>
    <w:p w14:paraId="0B56090E" w14:textId="77777777" w:rsidR="00D61A0C" w:rsidRPr="009F1E90" w:rsidRDefault="00D61A0C" w:rsidP="00D61A0C">
      <w:pPr>
        <w:spacing w:after="240"/>
        <w:jc w:val="both"/>
        <w:rPr>
          <w:sz w:val="24"/>
          <w:szCs w:val="24"/>
          <w:lang w:val="en-GB"/>
        </w:rPr>
      </w:pPr>
      <w:r w:rsidRPr="009F1E90">
        <w:rPr>
          <w:sz w:val="24"/>
          <w:szCs w:val="24"/>
          <w:lang w:val="en-GB"/>
        </w:rPr>
        <w:t>7. Tenderers will be informed in writing of the decision taken on their tender.</w:t>
      </w:r>
    </w:p>
    <w:p w14:paraId="7EA60964" w14:textId="77777777" w:rsidR="003C47A4" w:rsidRPr="009F1E90" w:rsidRDefault="00D61A0C" w:rsidP="001E160A">
      <w:pPr>
        <w:jc w:val="both"/>
        <w:rPr>
          <w:sz w:val="24"/>
          <w:szCs w:val="24"/>
          <w:lang w:val="en-GB"/>
        </w:rPr>
      </w:pPr>
      <w:r w:rsidRPr="009F1E90">
        <w:rPr>
          <w:rFonts w:eastAsia="Calibri"/>
          <w:sz w:val="24"/>
          <w:szCs w:val="24"/>
          <w:lang w:val="en-GB"/>
        </w:rPr>
        <w:t xml:space="preserve">8. </w:t>
      </w:r>
      <w:r w:rsidRPr="009F1E90">
        <w:rPr>
          <w:sz w:val="24"/>
          <w:szCs w:val="24"/>
          <w:lang w:val="en-GB"/>
        </w:rPr>
        <w:t xml:space="preserve">The ECR Group will receive the copyrights of all services and materials produced </w:t>
      </w:r>
      <w:r w:rsidR="001E160A">
        <w:rPr>
          <w:sz w:val="24"/>
          <w:szCs w:val="24"/>
          <w:lang w:val="en-GB"/>
        </w:rPr>
        <w:t>following this tender procedure</w:t>
      </w:r>
    </w:p>
    <w:p w14:paraId="42C34115" w14:textId="77777777" w:rsidR="007C5485" w:rsidRPr="009F1E90" w:rsidRDefault="007C5485" w:rsidP="003D138D">
      <w:pPr>
        <w:rPr>
          <w:sz w:val="24"/>
          <w:szCs w:val="24"/>
          <w:lang w:val="en-GB"/>
        </w:rPr>
      </w:pPr>
    </w:p>
    <w:p w14:paraId="57A490EE" w14:textId="77777777" w:rsidR="0077595B" w:rsidRPr="009F1E90" w:rsidRDefault="0077595B" w:rsidP="003F1F61">
      <w:pPr>
        <w:jc w:val="both"/>
        <w:rPr>
          <w:sz w:val="24"/>
          <w:szCs w:val="24"/>
          <w:lang w:val="en-GB"/>
        </w:rPr>
      </w:pPr>
    </w:p>
    <w:p w14:paraId="5F58CD2E" w14:textId="77777777" w:rsidR="0077595B" w:rsidRPr="009F1E90" w:rsidRDefault="0077595B" w:rsidP="003F1F61">
      <w:pPr>
        <w:jc w:val="both"/>
        <w:rPr>
          <w:sz w:val="24"/>
          <w:szCs w:val="24"/>
          <w:lang w:val="en-GB"/>
        </w:rPr>
      </w:pPr>
    </w:p>
    <w:p w14:paraId="6CC44BEE" w14:textId="77777777" w:rsidR="0077595B" w:rsidRPr="009F1E90" w:rsidRDefault="0077595B" w:rsidP="003F1F61">
      <w:pPr>
        <w:jc w:val="both"/>
        <w:rPr>
          <w:sz w:val="24"/>
          <w:szCs w:val="24"/>
          <w:lang w:val="en-GB"/>
        </w:rPr>
      </w:pPr>
      <w:r w:rsidRPr="009F1E90">
        <w:rPr>
          <w:sz w:val="24"/>
          <w:szCs w:val="24"/>
          <w:lang w:val="en-GB"/>
        </w:rPr>
        <w:t>I look forward to hearing from you.</w:t>
      </w:r>
    </w:p>
    <w:p w14:paraId="41A1CAB8" w14:textId="77777777" w:rsidR="0077595B" w:rsidRPr="009F1E90" w:rsidRDefault="0077595B" w:rsidP="003F1F61">
      <w:pPr>
        <w:jc w:val="both"/>
        <w:rPr>
          <w:sz w:val="24"/>
          <w:szCs w:val="24"/>
          <w:lang w:val="en-GB"/>
        </w:rPr>
      </w:pPr>
    </w:p>
    <w:p w14:paraId="76EAC5FD" w14:textId="77777777" w:rsidR="0077595B" w:rsidRPr="009F1E90" w:rsidRDefault="0077595B" w:rsidP="003F1F61">
      <w:pPr>
        <w:jc w:val="both"/>
        <w:rPr>
          <w:sz w:val="24"/>
          <w:szCs w:val="24"/>
          <w:lang w:val="en-GB"/>
        </w:rPr>
      </w:pPr>
      <w:r w:rsidRPr="009F1E90">
        <w:rPr>
          <w:sz w:val="24"/>
          <w:szCs w:val="24"/>
          <w:lang w:val="en-GB"/>
        </w:rPr>
        <w:t>Yours Sincerely</w:t>
      </w:r>
    </w:p>
    <w:p w14:paraId="27BA7040" w14:textId="77777777" w:rsidR="0077595B" w:rsidRPr="009F1E90" w:rsidRDefault="0077595B" w:rsidP="003F1F61">
      <w:pPr>
        <w:jc w:val="both"/>
        <w:rPr>
          <w:sz w:val="24"/>
          <w:szCs w:val="24"/>
          <w:lang w:val="en-GB"/>
        </w:rPr>
      </w:pPr>
    </w:p>
    <w:p w14:paraId="36710C1C" w14:textId="7C5A213D" w:rsidR="0077595B" w:rsidRDefault="002B79BC" w:rsidP="003F1F61">
      <w:pPr>
        <w:jc w:val="both"/>
        <w:rPr>
          <w:b/>
          <w:sz w:val="24"/>
          <w:szCs w:val="24"/>
          <w:lang w:val="en-GB"/>
        </w:rPr>
      </w:pPr>
      <w:r>
        <w:rPr>
          <w:b/>
          <w:sz w:val="24"/>
          <w:szCs w:val="24"/>
          <w:lang w:val="en-GB"/>
        </w:rPr>
        <w:t>Michael Strauss</w:t>
      </w:r>
    </w:p>
    <w:p w14:paraId="29EA653D" w14:textId="77777777" w:rsidR="002B79BC" w:rsidRPr="009F1E90" w:rsidRDefault="002B79BC" w:rsidP="003F1F61">
      <w:pPr>
        <w:jc w:val="both"/>
        <w:rPr>
          <w:b/>
          <w:sz w:val="24"/>
          <w:szCs w:val="24"/>
          <w:lang w:val="en-GB"/>
        </w:rPr>
      </w:pPr>
      <w:r>
        <w:rPr>
          <w:b/>
          <w:sz w:val="24"/>
          <w:szCs w:val="24"/>
          <w:lang w:val="en-GB"/>
        </w:rPr>
        <w:t>ECR Group Press and Media Team Leader</w:t>
      </w:r>
    </w:p>
    <w:sectPr w:rsidR="002B79BC" w:rsidRPr="009F1E9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22BB2" w14:textId="77777777" w:rsidR="00382928" w:rsidRDefault="00382928" w:rsidP="00613300">
      <w:r>
        <w:separator/>
      </w:r>
    </w:p>
  </w:endnote>
  <w:endnote w:type="continuationSeparator" w:id="0">
    <w:p w14:paraId="47FC4CC3" w14:textId="77777777" w:rsidR="00382928" w:rsidRDefault="00382928" w:rsidP="0061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684366"/>
      <w:docPartObj>
        <w:docPartGallery w:val="Page Numbers (Bottom of Page)"/>
        <w:docPartUnique/>
      </w:docPartObj>
    </w:sdtPr>
    <w:sdtEndPr>
      <w:rPr>
        <w:noProof/>
      </w:rPr>
    </w:sdtEndPr>
    <w:sdtContent>
      <w:p w14:paraId="558AEBA9" w14:textId="77777777" w:rsidR="006F1935" w:rsidRDefault="006F1935">
        <w:pPr>
          <w:pStyle w:val="Footer"/>
        </w:pPr>
        <w:r>
          <w:fldChar w:fldCharType="begin"/>
        </w:r>
        <w:r>
          <w:instrText xml:space="preserve"> PAGE   \* MERGEFORMAT </w:instrText>
        </w:r>
        <w:r>
          <w:fldChar w:fldCharType="separate"/>
        </w:r>
        <w:r w:rsidR="002B79BC">
          <w:rPr>
            <w:noProof/>
          </w:rPr>
          <w:t>1</w:t>
        </w:r>
        <w:r>
          <w:rPr>
            <w:noProof/>
          </w:rPr>
          <w:fldChar w:fldCharType="end"/>
        </w:r>
      </w:p>
    </w:sdtContent>
  </w:sdt>
  <w:p w14:paraId="4D7FA5C9" w14:textId="77777777" w:rsidR="006F1935" w:rsidRDefault="006F1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0E9A4" w14:textId="77777777" w:rsidR="00382928" w:rsidRDefault="00382928" w:rsidP="00613300">
      <w:r>
        <w:separator/>
      </w:r>
    </w:p>
  </w:footnote>
  <w:footnote w:type="continuationSeparator" w:id="0">
    <w:p w14:paraId="4CDF287B" w14:textId="77777777" w:rsidR="00382928" w:rsidRDefault="00382928" w:rsidP="00613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497F" w14:textId="77777777" w:rsidR="00613300" w:rsidRDefault="00613300">
    <w:pPr>
      <w:pStyle w:val="Header"/>
    </w:pPr>
  </w:p>
  <w:p w14:paraId="09B26BDA" w14:textId="77777777" w:rsidR="00613300" w:rsidRDefault="00971A76">
    <w:pPr>
      <w:pStyle w:val="Header"/>
    </w:pPr>
    <w:r w:rsidRPr="00971A76">
      <w:rPr>
        <w:noProof/>
        <w:lang w:val="en-GB" w:eastAsia="en-GB"/>
      </w:rPr>
      <w:drawing>
        <wp:inline distT="0" distB="0" distL="0" distR="0" wp14:anchorId="4954ADEA" wp14:editId="50A0D082">
          <wp:extent cx="2246488" cy="813916"/>
          <wp:effectExtent l="0" t="0" r="0" b="0"/>
          <wp:docPr id="2" name="Picture 2" descr="N:\ECR Data\NEW Logo 2020\ENGLISH\EXTENDED_LOGO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CR Data\NEW Logo 2020\ENGLISH\EXTENDED_LOGO_ENGLIS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574" cy="817932"/>
                  </a:xfrm>
                  <a:prstGeom prst="rect">
                    <a:avLst/>
                  </a:prstGeom>
                  <a:noFill/>
                  <a:ln>
                    <a:noFill/>
                  </a:ln>
                </pic:spPr>
              </pic:pic>
            </a:graphicData>
          </a:graphic>
        </wp:inline>
      </w:drawing>
    </w:r>
  </w:p>
  <w:p w14:paraId="1CE02E17" w14:textId="77777777" w:rsidR="00613300" w:rsidRDefault="00613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EB2"/>
    <w:multiLevelType w:val="hybridMultilevel"/>
    <w:tmpl w:val="7BC8066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612F7"/>
    <w:multiLevelType w:val="hybridMultilevel"/>
    <w:tmpl w:val="0ED42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D4EFF"/>
    <w:multiLevelType w:val="hybridMultilevel"/>
    <w:tmpl w:val="AD00494E"/>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 w15:restartNumberingAfterBreak="0">
    <w:nsid w:val="088D28AC"/>
    <w:multiLevelType w:val="hybridMultilevel"/>
    <w:tmpl w:val="158E413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B3990"/>
    <w:multiLevelType w:val="hybridMultilevel"/>
    <w:tmpl w:val="0486C0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D7066E"/>
    <w:multiLevelType w:val="hybridMultilevel"/>
    <w:tmpl w:val="EEFE3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05503"/>
    <w:multiLevelType w:val="hybridMultilevel"/>
    <w:tmpl w:val="22708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63ECE"/>
    <w:multiLevelType w:val="singleLevel"/>
    <w:tmpl w:val="9BD84334"/>
    <w:lvl w:ilvl="0">
      <w:start w:val="1"/>
      <w:numFmt w:val="bullet"/>
      <w:lvlText w:val="-"/>
      <w:lvlJc w:val="left"/>
      <w:pPr>
        <w:tabs>
          <w:tab w:val="num" w:pos="720"/>
        </w:tabs>
        <w:ind w:left="720" w:hanging="360"/>
      </w:pPr>
      <w:rPr>
        <w:rFonts w:ascii="Times New Roman" w:hAnsi="Times New Roman" w:hint="default"/>
        <w:b w:val="0"/>
        <w:i w:val="0"/>
      </w:rPr>
    </w:lvl>
  </w:abstractNum>
  <w:abstractNum w:abstractNumId="8" w15:restartNumberingAfterBreak="0">
    <w:nsid w:val="19D07101"/>
    <w:multiLevelType w:val="hybridMultilevel"/>
    <w:tmpl w:val="005C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046B2B"/>
    <w:multiLevelType w:val="hybridMultilevel"/>
    <w:tmpl w:val="89E209A0"/>
    <w:lvl w:ilvl="0" w:tplc="3452A0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795E7B"/>
    <w:multiLevelType w:val="hybridMultilevel"/>
    <w:tmpl w:val="AE62836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2653CBB"/>
    <w:multiLevelType w:val="hybridMultilevel"/>
    <w:tmpl w:val="C9764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7206EB"/>
    <w:multiLevelType w:val="hybridMultilevel"/>
    <w:tmpl w:val="DEB2DA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41E72"/>
    <w:multiLevelType w:val="hybridMultilevel"/>
    <w:tmpl w:val="7DF6C2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A52838"/>
    <w:multiLevelType w:val="hybridMultilevel"/>
    <w:tmpl w:val="30E08808"/>
    <w:lvl w:ilvl="0" w:tplc="0BC874F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867E45"/>
    <w:multiLevelType w:val="hybridMultilevel"/>
    <w:tmpl w:val="0FB02A2C"/>
    <w:lvl w:ilvl="0" w:tplc="45DA4EE8">
      <w:start w:val="1"/>
      <w:numFmt w:val="bullet"/>
      <w:lvlText w:val=""/>
      <w:lvlJc w:val="left"/>
      <w:pPr>
        <w:ind w:left="1080" w:hanging="360"/>
      </w:pPr>
      <w:rPr>
        <w:rFonts w:ascii="Symbol" w:hAnsi="Symbol" w:hint="default"/>
        <w:lang w:val="en-G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1E93910"/>
    <w:multiLevelType w:val="hybridMultilevel"/>
    <w:tmpl w:val="CAFC98B2"/>
    <w:lvl w:ilvl="0" w:tplc="13C6F8C2">
      <w:start w:val="2"/>
      <w:numFmt w:val="lowerLetter"/>
      <w:lvlText w:val="(%1)"/>
      <w:lvlJc w:val="left"/>
      <w:pPr>
        <w:tabs>
          <w:tab w:val="num" w:pos="0"/>
        </w:tabs>
        <w:ind w:left="851" w:hanging="42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54F1A47"/>
    <w:multiLevelType w:val="hybridMultilevel"/>
    <w:tmpl w:val="F8627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9B70DB"/>
    <w:multiLevelType w:val="hybridMultilevel"/>
    <w:tmpl w:val="101672E8"/>
    <w:lvl w:ilvl="0" w:tplc="D06A17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07E5D"/>
    <w:multiLevelType w:val="hybridMultilevel"/>
    <w:tmpl w:val="21A6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6C40C7"/>
    <w:multiLevelType w:val="hybridMultilevel"/>
    <w:tmpl w:val="C54A2EDE"/>
    <w:lvl w:ilvl="0" w:tplc="31364BC0">
      <w:start w:val="2"/>
      <w:numFmt w:val="decimal"/>
      <w:lvlText w:val="%1."/>
      <w:lvlJc w:val="left"/>
      <w:pPr>
        <w:tabs>
          <w:tab w:val="num" w:pos="0"/>
        </w:tabs>
        <w:ind w:left="425" w:hanging="425"/>
      </w:pPr>
      <w:rPr>
        <w:rFonts w:hint="default"/>
        <w:b w:val="0"/>
        <w:i w:val="0"/>
        <w:sz w:val="24"/>
        <w:szCs w:val="24"/>
      </w:rPr>
    </w:lvl>
    <w:lvl w:ilvl="1" w:tplc="91C47152">
      <w:start w:val="1"/>
      <w:numFmt w:val="lowerLetter"/>
      <w:lvlText w:val="(%2)"/>
      <w:lvlJc w:val="left"/>
      <w:pPr>
        <w:tabs>
          <w:tab w:val="num" w:pos="0"/>
        </w:tabs>
        <w:ind w:left="851" w:hanging="426"/>
      </w:pPr>
      <w:rPr>
        <w:rFonts w:hint="default"/>
        <w:b w:val="0"/>
        <w:i w:val="0"/>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E1630D3"/>
    <w:multiLevelType w:val="hybridMultilevel"/>
    <w:tmpl w:val="DEB2DA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5C7865"/>
    <w:multiLevelType w:val="hybridMultilevel"/>
    <w:tmpl w:val="F4785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9D3648"/>
    <w:multiLevelType w:val="singleLevel"/>
    <w:tmpl w:val="37D2CFFE"/>
    <w:lvl w:ilvl="0">
      <w:start w:val="1"/>
      <w:numFmt w:val="bullet"/>
      <w:lvlText w:val="-"/>
      <w:lvlJc w:val="left"/>
      <w:pPr>
        <w:tabs>
          <w:tab w:val="num" w:pos="851"/>
        </w:tabs>
        <w:ind w:left="851" w:hanging="426"/>
      </w:pPr>
      <w:rPr>
        <w:rFonts w:ascii="Times New Roman" w:hAnsi="Times New Roman" w:hint="default"/>
      </w:rPr>
    </w:lvl>
  </w:abstractNum>
  <w:abstractNum w:abstractNumId="24" w15:restartNumberingAfterBreak="0">
    <w:nsid w:val="6E7F4C32"/>
    <w:multiLevelType w:val="hybridMultilevel"/>
    <w:tmpl w:val="CD5A7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8537B1"/>
    <w:multiLevelType w:val="hybridMultilevel"/>
    <w:tmpl w:val="5CC0A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083F7A"/>
    <w:multiLevelType w:val="hybridMultilevel"/>
    <w:tmpl w:val="18A4ACB6"/>
    <w:lvl w:ilvl="0" w:tplc="AD2E3B22">
      <w:start w:val="1"/>
      <w:numFmt w:val="bullet"/>
      <w:lvlText w:val="-"/>
      <w:lvlJc w:val="left"/>
      <w:pPr>
        <w:tabs>
          <w:tab w:val="num" w:pos="360"/>
        </w:tabs>
        <w:ind w:left="360" w:hanging="360"/>
      </w:pPr>
      <w:rPr>
        <w:rFonts w:ascii="Times New Roman" w:eastAsia="Times New Roman" w:hAnsi="Times New Roman" w:cs="Times New Roman" w:hint="default"/>
      </w:rPr>
    </w:lvl>
    <w:lvl w:ilvl="1" w:tplc="E2E27D92">
      <w:start w:val="1"/>
      <w:numFmt w:val="bullet"/>
      <w:lvlText w:val="o"/>
      <w:lvlJc w:val="left"/>
      <w:pPr>
        <w:tabs>
          <w:tab w:val="num" w:pos="720"/>
        </w:tabs>
        <w:ind w:left="720" w:hanging="360"/>
      </w:pPr>
      <w:rPr>
        <w:rFonts w:ascii="Courier New" w:hAnsi="Courier New" w:cs="Courier New" w:hint="default"/>
      </w:rPr>
    </w:lvl>
    <w:lvl w:ilvl="2" w:tplc="ACEE9D56">
      <w:start w:val="1"/>
      <w:numFmt w:val="bullet"/>
      <w:lvlText w:val=""/>
      <w:lvlJc w:val="left"/>
      <w:pPr>
        <w:tabs>
          <w:tab w:val="num" w:pos="1440"/>
        </w:tabs>
        <w:ind w:left="1440" w:hanging="360"/>
      </w:pPr>
      <w:rPr>
        <w:rFonts w:ascii="Wingdings" w:hAnsi="Wingdings" w:hint="default"/>
      </w:rPr>
    </w:lvl>
    <w:lvl w:ilvl="3" w:tplc="974CB832" w:tentative="1">
      <w:start w:val="1"/>
      <w:numFmt w:val="bullet"/>
      <w:lvlText w:val=""/>
      <w:lvlJc w:val="left"/>
      <w:pPr>
        <w:tabs>
          <w:tab w:val="num" w:pos="2160"/>
        </w:tabs>
        <w:ind w:left="2160" w:hanging="360"/>
      </w:pPr>
      <w:rPr>
        <w:rFonts w:ascii="Symbol" w:hAnsi="Symbol" w:hint="default"/>
      </w:rPr>
    </w:lvl>
    <w:lvl w:ilvl="4" w:tplc="E7ECE0E8" w:tentative="1">
      <w:start w:val="1"/>
      <w:numFmt w:val="bullet"/>
      <w:lvlText w:val="o"/>
      <w:lvlJc w:val="left"/>
      <w:pPr>
        <w:tabs>
          <w:tab w:val="num" w:pos="2880"/>
        </w:tabs>
        <w:ind w:left="2880" w:hanging="360"/>
      </w:pPr>
      <w:rPr>
        <w:rFonts w:ascii="Courier New" w:hAnsi="Courier New" w:cs="Courier New" w:hint="default"/>
      </w:rPr>
    </w:lvl>
    <w:lvl w:ilvl="5" w:tplc="A95E0138" w:tentative="1">
      <w:start w:val="1"/>
      <w:numFmt w:val="bullet"/>
      <w:lvlText w:val=""/>
      <w:lvlJc w:val="left"/>
      <w:pPr>
        <w:tabs>
          <w:tab w:val="num" w:pos="3600"/>
        </w:tabs>
        <w:ind w:left="3600" w:hanging="360"/>
      </w:pPr>
      <w:rPr>
        <w:rFonts w:ascii="Wingdings" w:hAnsi="Wingdings" w:hint="default"/>
      </w:rPr>
    </w:lvl>
    <w:lvl w:ilvl="6" w:tplc="1DEC4010" w:tentative="1">
      <w:start w:val="1"/>
      <w:numFmt w:val="bullet"/>
      <w:lvlText w:val=""/>
      <w:lvlJc w:val="left"/>
      <w:pPr>
        <w:tabs>
          <w:tab w:val="num" w:pos="4320"/>
        </w:tabs>
        <w:ind w:left="4320" w:hanging="360"/>
      </w:pPr>
      <w:rPr>
        <w:rFonts w:ascii="Symbol" w:hAnsi="Symbol" w:hint="default"/>
      </w:rPr>
    </w:lvl>
    <w:lvl w:ilvl="7" w:tplc="22600ABE" w:tentative="1">
      <w:start w:val="1"/>
      <w:numFmt w:val="bullet"/>
      <w:lvlText w:val="o"/>
      <w:lvlJc w:val="left"/>
      <w:pPr>
        <w:tabs>
          <w:tab w:val="num" w:pos="5040"/>
        </w:tabs>
        <w:ind w:left="5040" w:hanging="360"/>
      </w:pPr>
      <w:rPr>
        <w:rFonts w:ascii="Courier New" w:hAnsi="Courier New" w:cs="Courier New" w:hint="default"/>
      </w:rPr>
    </w:lvl>
    <w:lvl w:ilvl="8" w:tplc="9EE8A918"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71A92B29"/>
    <w:multiLevelType w:val="hybridMultilevel"/>
    <w:tmpl w:val="EBBAC52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5B61D1"/>
    <w:multiLevelType w:val="hybridMultilevel"/>
    <w:tmpl w:val="C5CA65E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C171F2"/>
    <w:multiLevelType w:val="hybridMultilevel"/>
    <w:tmpl w:val="3456564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AD28F3"/>
    <w:multiLevelType w:val="hybridMultilevel"/>
    <w:tmpl w:val="B444286E"/>
    <w:lvl w:ilvl="0" w:tplc="D68AF2AC">
      <w:start w:val="1"/>
      <w:numFmt w:val="bullet"/>
      <w:lvlText w:val="-"/>
      <w:lvlJc w:val="left"/>
      <w:pPr>
        <w:tabs>
          <w:tab w:val="num" w:pos="1140"/>
        </w:tabs>
        <w:ind w:left="1140" w:hanging="360"/>
      </w:pPr>
      <w:rPr>
        <w:rFonts w:ascii="Courier New" w:hAnsi="Courier New" w:hint="default"/>
      </w:rPr>
    </w:lvl>
    <w:lvl w:ilvl="1" w:tplc="26FE3C44">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FD26B8"/>
    <w:multiLevelType w:val="hybridMultilevel"/>
    <w:tmpl w:val="DC68FE00"/>
    <w:lvl w:ilvl="0" w:tplc="B7F00852">
      <w:start w:val="1"/>
      <w:numFmt w:val="decimal"/>
      <w:lvlText w:val="%1."/>
      <w:lvlJc w:val="left"/>
      <w:pPr>
        <w:tabs>
          <w:tab w:val="num" w:pos="360"/>
        </w:tabs>
        <w:ind w:left="360" w:hanging="360"/>
      </w:pPr>
      <w:rPr>
        <w:rFonts w:cs="Times New Roman"/>
        <w:b w:val="0"/>
      </w:rPr>
    </w:lvl>
    <w:lvl w:ilvl="1" w:tplc="9F7E1872" w:tentative="1">
      <w:start w:val="1"/>
      <w:numFmt w:val="lowerLetter"/>
      <w:lvlText w:val="%2."/>
      <w:lvlJc w:val="left"/>
      <w:pPr>
        <w:tabs>
          <w:tab w:val="num" w:pos="1080"/>
        </w:tabs>
        <w:ind w:left="1080" w:hanging="360"/>
      </w:pPr>
      <w:rPr>
        <w:rFonts w:cs="Times New Roman"/>
      </w:rPr>
    </w:lvl>
    <w:lvl w:ilvl="2" w:tplc="425AE6BA" w:tentative="1">
      <w:start w:val="1"/>
      <w:numFmt w:val="lowerRoman"/>
      <w:lvlText w:val="%3."/>
      <w:lvlJc w:val="right"/>
      <w:pPr>
        <w:tabs>
          <w:tab w:val="num" w:pos="1800"/>
        </w:tabs>
        <w:ind w:left="1800" w:hanging="180"/>
      </w:pPr>
      <w:rPr>
        <w:rFonts w:cs="Times New Roman"/>
      </w:rPr>
    </w:lvl>
    <w:lvl w:ilvl="3" w:tplc="0D7CC586" w:tentative="1">
      <w:start w:val="1"/>
      <w:numFmt w:val="decimal"/>
      <w:lvlText w:val="%4."/>
      <w:lvlJc w:val="left"/>
      <w:pPr>
        <w:tabs>
          <w:tab w:val="num" w:pos="2520"/>
        </w:tabs>
        <w:ind w:left="2520" w:hanging="360"/>
      </w:pPr>
      <w:rPr>
        <w:rFonts w:cs="Times New Roman"/>
      </w:rPr>
    </w:lvl>
    <w:lvl w:ilvl="4" w:tplc="3C96BA72" w:tentative="1">
      <w:start w:val="1"/>
      <w:numFmt w:val="lowerLetter"/>
      <w:lvlText w:val="%5."/>
      <w:lvlJc w:val="left"/>
      <w:pPr>
        <w:tabs>
          <w:tab w:val="num" w:pos="3240"/>
        </w:tabs>
        <w:ind w:left="3240" w:hanging="360"/>
      </w:pPr>
      <w:rPr>
        <w:rFonts w:cs="Times New Roman"/>
      </w:rPr>
    </w:lvl>
    <w:lvl w:ilvl="5" w:tplc="538A31D0" w:tentative="1">
      <w:start w:val="1"/>
      <w:numFmt w:val="lowerRoman"/>
      <w:lvlText w:val="%6."/>
      <w:lvlJc w:val="right"/>
      <w:pPr>
        <w:tabs>
          <w:tab w:val="num" w:pos="3960"/>
        </w:tabs>
        <w:ind w:left="3960" w:hanging="180"/>
      </w:pPr>
      <w:rPr>
        <w:rFonts w:cs="Times New Roman"/>
      </w:rPr>
    </w:lvl>
    <w:lvl w:ilvl="6" w:tplc="7C0C540E" w:tentative="1">
      <w:start w:val="1"/>
      <w:numFmt w:val="decimal"/>
      <w:lvlText w:val="%7."/>
      <w:lvlJc w:val="left"/>
      <w:pPr>
        <w:tabs>
          <w:tab w:val="num" w:pos="4680"/>
        </w:tabs>
        <w:ind w:left="4680" w:hanging="360"/>
      </w:pPr>
      <w:rPr>
        <w:rFonts w:cs="Times New Roman"/>
      </w:rPr>
    </w:lvl>
    <w:lvl w:ilvl="7" w:tplc="080404E6" w:tentative="1">
      <w:start w:val="1"/>
      <w:numFmt w:val="lowerLetter"/>
      <w:lvlText w:val="%8."/>
      <w:lvlJc w:val="left"/>
      <w:pPr>
        <w:tabs>
          <w:tab w:val="num" w:pos="5400"/>
        </w:tabs>
        <w:ind w:left="5400" w:hanging="360"/>
      </w:pPr>
      <w:rPr>
        <w:rFonts w:cs="Times New Roman"/>
      </w:rPr>
    </w:lvl>
    <w:lvl w:ilvl="8" w:tplc="26D893DA" w:tentative="1">
      <w:start w:val="1"/>
      <w:numFmt w:val="lowerRoman"/>
      <w:lvlText w:val="%9."/>
      <w:lvlJc w:val="right"/>
      <w:pPr>
        <w:tabs>
          <w:tab w:val="num" w:pos="6120"/>
        </w:tabs>
        <w:ind w:left="6120" w:hanging="180"/>
      </w:pPr>
      <w:rPr>
        <w:rFonts w:cs="Times New Roman"/>
      </w:rPr>
    </w:lvl>
  </w:abstractNum>
  <w:abstractNum w:abstractNumId="32" w15:restartNumberingAfterBreak="0">
    <w:nsid w:val="7D991BD2"/>
    <w:multiLevelType w:val="hybridMultilevel"/>
    <w:tmpl w:val="C914AB30"/>
    <w:lvl w:ilvl="0" w:tplc="E73EE544">
      <w:start w:val="1"/>
      <w:numFmt w:val="bullet"/>
      <w:lvlText w:val="-"/>
      <w:lvlJc w:val="left"/>
      <w:pPr>
        <w:ind w:left="1080" w:hanging="360"/>
      </w:pPr>
      <w:rPr>
        <w:rFonts w:ascii="Arial Narrow" w:eastAsia="Times New Roman" w:hAnsi="Arial Narrow" w:cs="Times New Roman" w:hint="default"/>
      </w:rPr>
    </w:lvl>
    <w:lvl w:ilvl="1" w:tplc="C4A0B9FA">
      <w:numFmt w:val="bullet"/>
      <w:lvlText w:val=""/>
      <w:lvlJc w:val="left"/>
      <w:pPr>
        <w:ind w:left="1800" w:hanging="360"/>
      </w:pPr>
      <w:rPr>
        <w:rFonts w:ascii="Symbol" w:eastAsia="Times New Roman" w:hAnsi="Symbol"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523DE3"/>
    <w:multiLevelType w:val="hybridMultilevel"/>
    <w:tmpl w:val="9924A460"/>
    <w:lvl w:ilvl="0" w:tplc="6394A062">
      <w:start w:val="1"/>
      <w:numFmt w:val="upp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380265">
    <w:abstractNumId w:val="1"/>
  </w:num>
  <w:num w:numId="2" w16cid:durableId="1102384050">
    <w:abstractNumId w:val="18"/>
  </w:num>
  <w:num w:numId="3" w16cid:durableId="1502236361">
    <w:abstractNumId w:val="6"/>
  </w:num>
  <w:num w:numId="4" w16cid:durableId="1274171260">
    <w:abstractNumId w:val="21"/>
  </w:num>
  <w:num w:numId="5" w16cid:durableId="1200581949">
    <w:abstractNumId w:val="17"/>
  </w:num>
  <w:num w:numId="6" w16cid:durableId="165679842">
    <w:abstractNumId w:val="14"/>
  </w:num>
  <w:num w:numId="7" w16cid:durableId="1553039310">
    <w:abstractNumId w:val="11"/>
  </w:num>
  <w:num w:numId="8" w16cid:durableId="1501627068">
    <w:abstractNumId w:val="32"/>
  </w:num>
  <w:num w:numId="9" w16cid:durableId="156191057">
    <w:abstractNumId w:val="12"/>
  </w:num>
  <w:num w:numId="10" w16cid:durableId="2052420365">
    <w:abstractNumId w:val="26"/>
  </w:num>
  <w:num w:numId="11" w16cid:durableId="464927312">
    <w:abstractNumId w:val="7"/>
  </w:num>
  <w:num w:numId="12" w16cid:durableId="114755410">
    <w:abstractNumId w:val="15"/>
  </w:num>
  <w:num w:numId="13" w16cid:durableId="632559755">
    <w:abstractNumId w:val="2"/>
  </w:num>
  <w:num w:numId="14" w16cid:durableId="1127964896">
    <w:abstractNumId w:val="30"/>
  </w:num>
  <w:num w:numId="15" w16cid:durableId="476184731">
    <w:abstractNumId w:val="9"/>
  </w:num>
  <w:num w:numId="16" w16cid:durableId="534579641">
    <w:abstractNumId w:val="31"/>
  </w:num>
  <w:num w:numId="17" w16cid:durableId="256980509">
    <w:abstractNumId w:val="20"/>
  </w:num>
  <w:num w:numId="18" w16cid:durableId="661734334">
    <w:abstractNumId w:val="16"/>
  </w:num>
  <w:num w:numId="19" w16cid:durableId="2013290188">
    <w:abstractNumId w:val="33"/>
  </w:num>
  <w:num w:numId="20" w16cid:durableId="1722367378">
    <w:abstractNumId w:val="5"/>
  </w:num>
  <w:num w:numId="21" w16cid:durableId="1628194453">
    <w:abstractNumId w:val="23"/>
  </w:num>
  <w:num w:numId="22" w16cid:durableId="39061304">
    <w:abstractNumId w:val="22"/>
  </w:num>
  <w:num w:numId="23" w16cid:durableId="747920587">
    <w:abstractNumId w:val="24"/>
  </w:num>
  <w:num w:numId="24" w16cid:durableId="1554923377">
    <w:abstractNumId w:val="27"/>
  </w:num>
  <w:num w:numId="25" w16cid:durableId="1239707434">
    <w:abstractNumId w:val="13"/>
  </w:num>
  <w:num w:numId="26" w16cid:durableId="1654869022">
    <w:abstractNumId w:val="10"/>
  </w:num>
  <w:num w:numId="27" w16cid:durableId="85614098">
    <w:abstractNumId w:val="28"/>
  </w:num>
  <w:num w:numId="28" w16cid:durableId="2082479037">
    <w:abstractNumId w:val="3"/>
  </w:num>
  <w:num w:numId="29" w16cid:durableId="1013189865">
    <w:abstractNumId w:val="25"/>
  </w:num>
  <w:num w:numId="30" w16cid:durableId="319231856">
    <w:abstractNumId w:val="0"/>
  </w:num>
  <w:num w:numId="31" w16cid:durableId="762073645">
    <w:abstractNumId w:val="29"/>
  </w:num>
  <w:num w:numId="32" w16cid:durableId="1480271143">
    <w:abstractNumId w:val="4"/>
  </w:num>
  <w:num w:numId="33" w16cid:durableId="2017264234">
    <w:abstractNumId w:val="8"/>
  </w:num>
  <w:num w:numId="34" w16cid:durableId="4159760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PT" w:vendorID="64" w:dllVersion="6" w:nlCheck="1" w:checkStyle="0"/>
  <w:activeWritingStyle w:appName="MSWord" w:lang="it-IT" w:vendorID="64" w:dllVersion="6" w:nlCheck="1" w:checkStyle="0"/>
  <w:activeWritingStyle w:appName="MSWord" w:lang="nl-NL" w:vendorID="64" w:dllVersion="6" w:nlCheck="1" w:checkStyle="0"/>
  <w:activeWritingStyle w:appName="MSWord" w:lang="en-GB" w:vendorID="64" w:dllVersion="0" w:nlCheck="1" w:checkStyle="0"/>
  <w:activeWritingStyle w:appName="MSWord" w:lang="pl-PL"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908"/>
    <w:rsid w:val="00001016"/>
    <w:rsid w:val="000065AA"/>
    <w:rsid w:val="00033F4A"/>
    <w:rsid w:val="00035F6A"/>
    <w:rsid w:val="00042EDA"/>
    <w:rsid w:val="00044FCE"/>
    <w:rsid w:val="00066EBC"/>
    <w:rsid w:val="00072ABB"/>
    <w:rsid w:val="00084280"/>
    <w:rsid w:val="00096757"/>
    <w:rsid w:val="000A2489"/>
    <w:rsid w:val="000A7278"/>
    <w:rsid w:val="000C581C"/>
    <w:rsid w:val="000D31EC"/>
    <w:rsid w:val="000E127F"/>
    <w:rsid w:val="00113A69"/>
    <w:rsid w:val="001221FB"/>
    <w:rsid w:val="00134B1F"/>
    <w:rsid w:val="001424E8"/>
    <w:rsid w:val="00153727"/>
    <w:rsid w:val="001663B1"/>
    <w:rsid w:val="00176DA7"/>
    <w:rsid w:val="00182AD7"/>
    <w:rsid w:val="00195880"/>
    <w:rsid w:val="001A7BD8"/>
    <w:rsid w:val="001D41ED"/>
    <w:rsid w:val="001D6CA1"/>
    <w:rsid w:val="001E160A"/>
    <w:rsid w:val="001E39AA"/>
    <w:rsid w:val="001F3E61"/>
    <w:rsid w:val="00203B06"/>
    <w:rsid w:val="0021521E"/>
    <w:rsid w:val="00232900"/>
    <w:rsid w:val="00233FE0"/>
    <w:rsid w:val="0023403A"/>
    <w:rsid w:val="00240F9D"/>
    <w:rsid w:val="00241A4E"/>
    <w:rsid w:val="00244394"/>
    <w:rsid w:val="002463AB"/>
    <w:rsid w:val="00247723"/>
    <w:rsid w:val="00250581"/>
    <w:rsid w:val="00251044"/>
    <w:rsid w:val="002548D2"/>
    <w:rsid w:val="002670BE"/>
    <w:rsid w:val="002A2105"/>
    <w:rsid w:val="002A3946"/>
    <w:rsid w:val="002A55E5"/>
    <w:rsid w:val="002A5981"/>
    <w:rsid w:val="002B0078"/>
    <w:rsid w:val="002B07BA"/>
    <w:rsid w:val="002B5643"/>
    <w:rsid w:val="002B79BC"/>
    <w:rsid w:val="002C7C24"/>
    <w:rsid w:val="00313273"/>
    <w:rsid w:val="00316142"/>
    <w:rsid w:val="00317F91"/>
    <w:rsid w:val="00320FC6"/>
    <w:rsid w:val="00326150"/>
    <w:rsid w:val="0034562C"/>
    <w:rsid w:val="00360FE5"/>
    <w:rsid w:val="003666CA"/>
    <w:rsid w:val="00374191"/>
    <w:rsid w:val="00380671"/>
    <w:rsid w:val="0038106B"/>
    <w:rsid w:val="00382928"/>
    <w:rsid w:val="003C47A4"/>
    <w:rsid w:val="003C514C"/>
    <w:rsid w:val="003D138D"/>
    <w:rsid w:val="003E746E"/>
    <w:rsid w:val="003F1F61"/>
    <w:rsid w:val="003F2C4F"/>
    <w:rsid w:val="003F2FCA"/>
    <w:rsid w:val="00401F37"/>
    <w:rsid w:val="00412C39"/>
    <w:rsid w:val="0043006E"/>
    <w:rsid w:val="00445E65"/>
    <w:rsid w:val="00451C4A"/>
    <w:rsid w:val="00454233"/>
    <w:rsid w:val="004627F4"/>
    <w:rsid w:val="00473CEB"/>
    <w:rsid w:val="00477F4C"/>
    <w:rsid w:val="004808C8"/>
    <w:rsid w:val="00485324"/>
    <w:rsid w:val="00490550"/>
    <w:rsid w:val="00490E59"/>
    <w:rsid w:val="004B55D0"/>
    <w:rsid w:val="004C047A"/>
    <w:rsid w:val="004C4F8A"/>
    <w:rsid w:val="004F5BE3"/>
    <w:rsid w:val="004F7A8E"/>
    <w:rsid w:val="00512FA7"/>
    <w:rsid w:val="00525914"/>
    <w:rsid w:val="005277B0"/>
    <w:rsid w:val="00527FC8"/>
    <w:rsid w:val="005315AF"/>
    <w:rsid w:val="00541932"/>
    <w:rsid w:val="00547095"/>
    <w:rsid w:val="00556129"/>
    <w:rsid w:val="0056376A"/>
    <w:rsid w:val="005656DC"/>
    <w:rsid w:val="0057771E"/>
    <w:rsid w:val="00593931"/>
    <w:rsid w:val="005B3F48"/>
    <w:rsid w:val="005C0C01"/>
    <w:rsid w:val="005C2C4D"/>
    <w:rsid w:val="005C408A"/>
    <w:rsid w:val="005F2070"/>
    <w:rsid w:val="005F48AD"/>
    <w:rsid w:val="005F500D"/>
    <w:rsid w:val="005F5545"/>
    <w:rsid w:val="00601EBF"/>
    <w:rsid w:val="00613300"/>
    <w:rsid w:val="006237BC"/>
    <w:rsid w:val="00626802"/>
    <w:rsid w:val="006304E1"/>
    <w:rsid w:val="0063361A"/>
    <w:rsid w:val="006561BC"/>
    <w:rsid w:val="00670A77"/>
    <w:rsid w:val="0067177E"/>
    <w:rsid w:val="006810BE"/>
    <w:rsid w:val="00691D5C"/>
    <w:rsid w:val="006B76FA"/>
    <w:rsid w:val="006C1943"/>
    <w:rsid w:val="006C5016"/>
    <w:rsid w:val="006D3B36"/>
    <w:rsid w:val="006D62DD"/>
    <w:rsid w:val="006E1A89"/>
    <w:rsid w:val="006E2984"/>
    <w:rsid w:val="006F1935"/>
    <w:rsid w:val="0070221A"/>
    <w:rsid w:val="00703E36"/>
    <w:rsid w:val="00704427"/>
    <w:rsid w:val="0070700C"/>
    <w:rsid w:val="00761E63"/>
    <w:rsid w:val="007634A3"/>
    <w:rsid w:val="0076416F"/>
    <w:rsid w:val="00774F60"/>
    <w:rsid w:val="0077587A"/>
    <w:rsid w:val="0077595B"/>
    <w:rsid w:val="007925AD"/>
    <w:rsid w:val="007A4EA0"/>
    <w:rsid w:val="007C5485"/>
    <w:rsid w:val="007D5A14"/>
    <w:rsid w:val="007E276E"/>
    <w:rsid w:val="007E6413"/>
    <w:rsid w:val="007F7E4D"/>
    <w:rsid w:val="00812CE0"/>
    <w:rsid w:val="00817E7D"/>
    <w:rsid w:val="00820296"/>
    <w:rsid w:val="008342A5"/>
    <w:rsid w:val="00847029"/>
    <w:rsid w:val="00851029"/>
    <w:rsid w:val="00853BDC"/>
    <w:rsid w:val="008648DD"/>
    <w:rsid w:val="0087049A"/>
    <w:rsid w:val="008715C2"/>
    <w:rsid w:val="0088443D"/>
    <w:rsid w:val="008858F5"/>
    <w:rsid w:val="00890A80"/>
    <w:rsid w:val="008A0EFA"/>
    <w:rsid w:val="008A3396"/>
    <w:rsid w:val="008C0212"/>
    <w:rsid w:val="008C0397"/>
    <w:rsid w:val="008D576E"/>
    <w:rsid w:val="008D6306"/>
    <w:rsid w:val="008E67A2"/>
    <w:rsid w:val="008E707E"/>
    <w:rsid w:val="009042DB"/>
    <w:rsid w:val="009078B3"/>
    <w:rsid w:val="00934323"/>
    <w:rsid w:val="00935D3D"/>
    <w:rsid w:val="00945579"/>
    <w:rsid w:val="00956195"/>
    <w:rsid w:val="00960886"/>
    <w:rsid w:val="00960935"/>
    <w:rsid w:val="00967A22"/>
    <w:rsid w:val="00971A76"/>
    <w:rsid w:val="009737FA"/>
    <w:rsid w:val="00973B61"/>
    <w:rsid w:val="009871AC"/>
    <w:rsid w:val="00990790"/>
    <w:rsid w:val="00991A9F"/>
    <w:rsid w:val="00996368"/>
    <w:rsid w:val="00997CDB"/>
    <w:rsid w:val="009A3D71"/>
    <w:rsid w:val="009B1568"/>
    <w:rsid w:val="009C6F3A"/>
    <w:rsid w:val="009C7A13"/>
    <w:rsid w:val="009F1E90"/>
    <w:rsid w:val="00A15CE4"/>
    <w:rsid w:val="00A70B90"/>
    <w:rsid w:val="00A73463"/>
    <w:rsid w:val="00AA2444"/>
    <w:rsid w:val="00AA38C9"/>
    <w:rsid w:val="00AA4C93"/>
    <w:rsid w:val="00AC6041"/>
    <w:rsid w:val="00AE19CC"/>
    <w:rsid w:val="00AF324A"/>
    <w:rsid w:val="00B130FB"/>
    <w:rsid w:val="00B228B8"/>
    <w:rsid w:val="00B42016"/>
    <w:rsid w:val="00B44258"/>
    <w:rsid w:val="00B47E9C"/>
    <w:rsid w:val="00B65443"/>
    <w:rsid w:val="00B735B6"/>
    <w:rsid w:val="00B746BB"/>
    <w:rsid w:val="00B81D9F"/>
    <w:rsid w:val="00B86ABA"/>
    <w:rsid w:val="00B87C5F"/>
    <w:rsid w:val="00BA411F"/>
    <w:rsid w:val="00BA64C7"/>
    <w:rsid w:val="00BC7A4E"/>
    <w:rsid w:val="00BD7E70"/>
    <w:rsid w:val="00C06FFD"/>
    <w:rsid w:val="00C31A8A"/>
    <w:rsid w:val="00C416CB"/>
    <w:rsid w:val="00C519D2"/>
    <w:rsid w:val="00C6384B"/>
    <w:rsid w:val="00C63FFF"/>
    <w:rsid w:val="00C71BB1"/>
    <w:rsid w:val="00C84C66"/>
    <w:rsid w:val="00C95FDD"/>
    <w:rsid w:val="00C96562"/>
    <w:rsid w:val="00CB35BF"/>
    <w:rsid w:val="00CF6D38"/>
    <w:rsid w:val="00D00462"/>
    <w:rsid w:val="00D45908"/>
    <w:rsid w:val="00D61A0C"/>
    <w:rsid w:val="00D62F3F"/>
    <w:rsid w:val="00D74BB2"/>
    <w:rsid w:val="00D9119E"/>
    <w:rsid w:val="00DB3C99"/>
    <w:rsid w:val="00DB611B"/>
    <w:rsid w:val="00DB64C7"/>
    <w:rsid w:val="00DC0F79"/>
    <w:rsid w:val="00DC294B"/>
    <w:rsid w:val="00DD4A67"/>
    <w:rsid w:val="00DE07DE"/>
    <w:rsid w:val="00DF548C"/>
    <w:rsid w:val="00DF5B78"/>
    <w:rsid w:val="00E05A99"/>
    <w:rsid w:val="00E20CD2"/>
    <w:rsid w:val="00E40EE2"/>
    <w:rsid w:val="00E55651"/>
    <w:rsid w:val="00E63A06"/>
    <w:rsid w:val="00E6521C"/>
    <w:rsid w:val="00E666B3"/>
    <w:rsid w:val="00E84B5C"/>
    <w:rsid w:val="00E86680"/>
    <w:rsid w:val="00EA0A32"/>
    <w:rsid w:val="00EB0AAA"/>
    <w:rsid w:val="00EC181F"/>
    <w:rsid w:val="00EC49EC"/>
    <w:rsid w:val="00EE6367"/>
    <w:rsid w:val="00EF72E9"/>
    <w:rsid w:val="00F0464E"/>
    <w:rsid w:val="00F235BD"/>
    <w:rsid w:val="00F301FC"/>
    <w:rsid w:val="00F378DF"/>
    <w:rsid w:val="00F7719B"/>
    <w:rsid w:val="00FB7A7D"/>
    <w:rsid w:val="00FC2791"/>
    <w:rsid w:val="00FC28C3"/>
    <w:rsid w:val="00FD2FEA"/>
    <w:rsid w:val="00FD51D5"/>
    <w:rsid w:val="00FE7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8E891B"/>
  <w15:chartTrackingRefBased/>
  <w15:docId w15:val="{5DFCAAAE-A4CB-41EC-A2EB-30C363D4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908"/>
    <w:pPr>
      <w:spacing w:after="0" w:line="240" w:lineRule="auto"/>
    </w:pPr>
    <w:rPr>
      <w:rFonts w:ascii="Times New Roman" w:eastAsia="Times New Roman" w:hAnsi="Times New Roman" w:cs="Times New Roman"/>
      <w:sz w:val="26"/>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
    <w:name w:val="Char Char Char Char Char Char Char Char Char Char"/>
    <w:basedOn w:val="Normal"/>
    <w:rsid w:val="00D45908"/>
    <w:pPr>
      <w:tabs>
        <w:tab w:val="left" w:pos="709"/>
      </w:tabs>
    </w:pPr>
    <w:rPr>
      <w:rFonts w:ascii="Tahoma" w:hAnsi="Tahoma"/>
      <w:sz w:val="24"/>
      <w:szCs w:val="24"/>
      <w:lang w:val="pl-PL" w:eastAsia="pl-PL"/>
    </w:rPr>
  </w:style>
  <w:style w:type="paragraph" w:customStyle="1" w:styleId="BodyText21">
    <w:name w:val="Body Text 21"/>
    <w:basedOn w:val="Normal"/>
    <w:rsid w:val="00D45908"/>
    <w:pPr>
      <w:widowControl w:val="0"/>
      <w:overflowPunct w:val="0"/>
      <w:autoSpaceDE w:val="0"/>
      <w:autoSpaceDN w:val="0"/>
      <w:adjustRightInd w:val="0"/>
      <w:jc w:val="center"/>
      <w:textAlignment w:val="baseline"/>
    </w:pPr>
    <w:rPr>
      <w:b/>
      <w:sz w:val="24"/>
      <w:lang w:val="en-US"/>
    </w:rPr>
  </w:style>
  <w:style w:type="paragraph" w:styleId="BodyTextIndent3">
    <w:name w:val="Body Text Indent 3"/>
    <w:aliases w:val=" Char1 Char Char, Char1 Char, Char2"/>
    <w:basedOn w:val="Normal"/>
    <w:link w:val="BodyTextIndent3Char"/>
    <w:rsid w:val="003F2FCA"/>
    <w:pPr>
      <w:spacing w:after="120"/>
      <w:ind w:left="283"/>
    </w:pPr>
    <w:rPr>
      <w:sz w:val="16"/>
      <w:szCs w:val="16"/>
      <w:lang w:val="en-US"/>
    </w:rPr>
  </w:style>
  <w:style w:type="character" w:customStyle="1" w:styleId="BodyTextIndent3Char">
    <w:name w:val="Body Text Indent 3 Char"/>
    <w:aliases w:val=" Char1 Char Char Char, Char1 Char Char1, Char2 Char"/>
    <w:basedOn w:val="DefaultParagraphFont"/>
    <w:link w:val="BodyTextIndent3"/>
    <w:rsid w:val="003F2FCA"/>
    <w:rPr>
      <w:rFonts w:ascii="Times New Roman" w:eastAsia="Times New Roman" w:hAnsi="Times New Roman" w:cs="Times New Roman"/>
      <w:sz w:val="16"/>
      <w:szCs w:val="16"/>
    </w:rPr>
  </w:style>
  <w:style w:type="paragraph" w:styleId="ListParagraph">
    <w:name w:val="List Paragraph"/>
    <w:basedOn w:val="Normal"/>
    <w:uiPriority w:val="34"/>
    <w:qFormat/>
    <w:rsid w:val="003D138D"/>
    <w:pPr>
      <w:ind w:left="720"/>
      <w:contextualSpacing/>
    </w:pPr>
  </w:style>
  <w:style w:type="paragraph" w:styleId="NormalWeb">
    <w:name w:val="Normal (Web)"/>
    <w:basedOn w:val="Normal"/>
    <w:uiPriority w:val="99"/>
    <w:unhideWhenUsed/>
    <w:rsid w:val="003D138D"/>
    <w:pPr>
      <w:spacing w:before="100" w:beforeAutospacing="1" w:after="100" w:afterAutospacing="1"/>
    </w:pPr>
    <w:rPr>
      <w:sz w:val="24"/>
      <w:szCs w:val="24"/>
      <w:lang w:val="en-US"/>
    </w:rPr>
  </w:style>
  <w:style w:type="character" w:styleId="Hyperlink">
    <w:name w:val="Hyperlink"/>
    <w:basedOn w:val="DefaultParagraphFont"/>
    <w:uiPriority w:val="99"/>
    <w:unhideWhenUsed/>
    <w:rsid w:val="00490E59"/>
    <w:rPr>
      <w:color w:val="0563C1" w:themeColor="hyperlink"/>
      <w:u w:val="single"/>
    </w:rPr>
  </w:style>
  <w:style w:type="character" w:customStyle="1" w:styleId="UnresolvedMention1">
    <w:name w:val="Unresolved Mention1"/>
    <w:basedOn w:val="DefaultParagraphFont"/>
    <w:uiPriority w:val="99"/>
    <w:semiHidden/>
    <w:unhideWhenUsed/>
    <w:rsid w:val="00490E59"/>
    <w:rPr>
      <w:color w:val="605E5C"/>
      <w:shd w:val="clear" w:color="auto" w:fill="E1DFDD"/>
    </w:rPr>
  </w:style>
  <w:style w:type="character" w:styleId="CommentReference">
    <w:name w:val="annotation reference"/>
    <w:basedOn w:val="DefaultParagraphFont"/>
    <w:uiPriority w:val="99"/>
    <w:semiHidden/>
    <w:unhideWhenUsed/>
    <w:rsid w:val="00490E59"/>
    <w:rPr>
      <w:sz w:val="16"/>
      <w:szCs w:val="16"/>
    </w:rPr>
  </w:style>
  <w:style w:type="paragraph" w:styleId="CommentText">
    <w:name w:val="annotation text"/>
    <w:basedOn w:val="Normal"/>
    <w:link w:val="CommentTextChar"/>
    <w:uiPriority w:val="99"/>
    <w:semiHidden/>
    <w:unhideWhenUsed/>
    <w:rsid w:val="00490E59"/>
    <w:rPr>
      <w:sz w:val="20"/>
    </w:rPr>
  </w:style>
  <w:style w:type="character" w:customStyle="1" w:styleId="CommentTextChar">
    <w:name w:val="Comment Text Char"/>
    <w:basedOn w:val="DefaultParagraphFont"/>
    <w:link w:val="CommentText"/>
    <w:uiPriority w:val="99"/>
    <w:semiHidden/>
    <w:rsid w:val="00490E59"/>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490E59"/>
    <w:rPr>
      <w:b/>
      <w:bCs/>
    </w:rPr>
  </w:style>
  <w:style w:type="character" w:customStyle="1" w:styleId="CommentSubjectChar">
    <w:name w:val="Comment Subject Char"/>
    <w:basedOn w:val="CommentTextChar"/>
    <w:link w:val="CommentSubject"/>
    <w:uiPriority w:val="99"/>
    <w:semiHidden/>
    <w:rsid w:val="00490E59"/>
    <w:rPr>
      <w:rFonts w:ascii="Times New Roman" w:eastAsia="Times New Roman" w:hAnsi="Times New Roman" w:cs="Times New Roman"/>
      <w:b/>
      <w:bCs/>
      <w:sz w:val="20"/>
      <w:szCs w:val="20"/>
      <w:lang w:val="bg-BG"/>
    </w:rPr>
  </w:style>
  <w:style w:type="paragraph" w:styleId="BalloonText">
    <w:name w:val="Balloon Text"/>
    <w:basedOn w:val="Normal"/>
    <w:link w:val="BalloonTextChar"/>
    <w:uiPriority w:val="99"/>
    <w:semiHidden/>
    <w:unhideWhenUsed/>
    <w:rsid w:val="00490E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E59"/>
    <w:rPr>
      <w:rFonts w:ascii="Segoe UI" w:eastAsia="Times New Roman" w:hAnsi="Segoe UI" w:cs="Segoe UI"/>
      <w:sz w:val="18"/>
      <w:szCs w:val="18"/>
      <w:lang w:val="bg-BG"/>
    </w:rPr>
  </w:style>
  <w:style w:type="paragraph" w:styleId="Header">
    <w:name w:val="header"/>
    <w:basedOn w:val="Normal"/>
    <w:link w:val="HeaderChar"/>
    <w:uiPriority w:val="99"/>
    <w:unhideWhenUsed/>
    <w:rsid w:val="00613300"/>
    <w:pPr>
      <w:tabs>
        <w:tab w:val="center" w:pos="4680"/>
        <w:tab w:val="right" w:pos="9360"/>
      </w:tabs>
    </w:pPr>
  </w:style>
  <w:style w:type="character" w:customStyle="1" w:styleId="HeaderChar">
    <w:name w:val="Header Char"/>
    <w:basedOn w:val="DefaultParagraphFont"/>
    <w:link w:val="Header"/>
    <w:uiPriority w:val="99"/>
    <w:rsid w:val="00613300"/>
    <w:rPr>
      <w:rFonts w:ascii="Times New Roman" w:eastAsia="Times New Roman" w:hAnsi="Times New Roman" w:cs="Times New Roman"/>
      <w:sz w:val="26"/>
      <w:szCs w:val="20"/>
      <w:lang w:val="bg-BG"/>
    </w:rPr>
  </w:style>
  <w:style w:type="paragraph" w:styleId="Footer">
    <w:name w:val="footer"/>
    <w:basedOn w:val="Normal"/>
    <w:link w:val="FooterChar"/>
    <w:uiPriority w:val="99"/>
    <w:unhideWhenUsed/>
    <w:rsid w:val="00613300"/>
    <w:pPr>
      <w:tabs>
        <w:tab w:val="center" w:pos="4680"/>
        <w:tab w:val="right" w:pos="9360"/>
      </w:tabs>
    </w:pPr>
  </w:style>
  <w:style w:type="character" w:customStyle="1" w:styleId="FooterChar">
    <w:name w:val="Footer Char"/>
    <w:basedOn w:val="DefaultParagraphFont"/>
    <w:link w:val="Footer"/>
    <w:uiPriority w:val="99"/>
    <w:rsid w:val="00613300"/>
    <w:rPr>
      <w:rFonts w:ascii="Times New Roman" w:eastAsia="Times New Roman" w:hAnsi="Times New Roman" w:cs="Times New Roman"/>
      <w:sz w:val="26"/>
      <w:szCs w:val="20"/>
      <w:lang w:val="bg-BG"/>
    </w:rPr>
  </w:style>
  <w:style w:type="paragraph" w:styleId="HTMLPreformatted">
    <w:name w:val="HTML Preformatted"/>
    <w:basedOn w:val="Normal"/>
    <w:link w:val="HTMLPreformattedChar"/>
    <w:uiPriority w:val="99"/>
    <w:semiHidden/>
    <w:unhideWhenUsed/>
    <w:rsid w:val="0054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GB" w:eastAsia="en-GB"/>
    </w:rPr>
  </w:style>
  <w:style w:type="character" w:customStyle="1" w:styleId="HTMLPreformattedChar">
    <w:name w:val="HTML Preformatted Char"/>
    <w:basedOn w:val="DefaultParagraphFont"/>
    <w:link w:val="HTMLPreformatted"/>
    <w:uiPriority w:val="99"/>
    <w:semiHidden/>
    <w:rsid w:val="00547095"/>
    <w:rPr>
      <w:rFonts w:ascii="Courier New" w:eastAsia="Times New Roman" w:hAnsi="Courier New" w:cs="Courier New"/>
      <w:sz w:val="20"/>
      <w:szCs w:val="20"/>
      <w:lang w:val="en-GB" w:eastAsia="en-GB"/>
    </w:rPr>
  </w:style>
  <w:style w:type="paragraph" w:styleId="FootnoteText">
    <w:name w:val="footnote text"/>
    <w:basedOn w:val="Normal"/>
    <w:link w:val="FootnoteTextChar"/>
    <w:uiPriority w:val="99"/>
    <w:rsid w:val="00042EDA"/>
    <w:pPr>
      <w:spacing w:after="240"/>
      <w:ind w:left="357" w:hanging="357"/>
      <w:jc w:val="both"/>
    </w:pPr>
    <w:rPr>
      <w:sz w:val="20"/>
      <w:lang w:val="en-GB" w:eastAsia="en-GB"/>
    </w:rPr>
  </w:style>
  <w:style w:type="character" w:customStyle="1" w:styleId="FootnoteTextChar">
    <w:name w:val="Footnote Text Char"/>
    <w:basedOn w:val="DefaultParagraphFont"/>
    <w:link w:val="FootnoteText"/>
    <w:uiPriority w:val="99"/>
    <w:rsid w:val="00042EDA"/>
    <w:rPr>
      <w:rFonts w:ascii="Times New Roman" w:eastAsia="Times New Roman" w:hAnsi="Times New Roman" w:cs="Times New Roman"/>
      <w:sz w:val="20"/>
      <w:szCs w:val="20"/>
      <w:lang w:val="en-GB" w:eastAsia="en-GB"/>
    </w:rPr>
  </w:style>
  <w:style w:type="character" w:styleId="FootnoteReference">
    <w:name w:val="footnote reference"/>
    <w:aliases w:val="Header Char1"/>
    <w:uiPriority w:val="99"/>
    <w:rsid w:val="00042EDA"/>
    <w:rPr>
      <w:vertAlign w:val="superscript"/>
      <w:lang w:val="en-GB" w:eastAsia="en-GB"/>
    </w:rPr>
  </w:style>
  <w:style w:type="paragraph" w:customStyle="1" w:styleId="Default">
    <w:name w:val="Default"/>
    <w:rsid w:val="001F3E61"/>
    <w:pPr>
      <w:autoSpaceDE w:val="0"/>
      <w:autoSpaceDN w:val="0"/>
      <w:adjustRightInd w:val="0"/>
      <w:spacing w:after="0" w:line="240" w:lineRule="auto"/>
    </w:pPr>
    <w:rPr>
      <w:rFonts w:ascii="Century" w:eastAsia="Times New Roman" w:hAnsi="Century" w:cs="Century"/>
      <w:color w:val="000000"/>
      <w:sz w:val="24"/>
      <w:szCs w:val="24"/>
      <w:lang w:val="en-GB" w:eastAsia="en-GB" w:bidi="en-GB"/>
    </w:rPr>
  </w:style>
  <w:style w:type="paragraph" w:styleId="Revision">
    <w:name w:val="Revision"/>
    <w:hidden/>
    <w:uiPriority w:val="99"/>
    <w:semiHidden/>
    <w:rsid w:val="00D00462"/>
    <w:pPr>
      <w:spacing w:after="0" w:line="240" w:lineRule="auto"/>
    </w:pPr>
    <w:rPr>
      <w:rFonts w:ascii="Times New Roman" w:eastAsia="Times New Roman" w:hAnsi="Times New Roman" w:cs="Times New Roman"/>
      <w:sz w:val="26"/>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610">
      <w:bodyDiv w:val="1"/>
      <w:marLeft w:val="0"/>
      <w:marRight w:val="0"/>
      <w:marTop w:val="0"/>
      <w:marBottom w:val="0"/>
      <w:divBdr>
        <w:top w:val="none" w:sz="0" w:space="0" w:color="auto"/>
        <w:left w:val="none" w:sz="0" w:space="0" w:color="auto"/>
        <w:bottom w:val="none" w:sz="0" w:space="0" w:color="auto"/>
        <w:right w:val="none" w:sz="0" w:space="0" w:color="auto"/>
      </w:divBdr>
    </w:div>
    <w:div w:id="45226662">
      <w:bodyDiv w:val="1"/>
      <w:marLeft w:val="0"/>
      <w:marRight w:val="0"/>
      <w:marTop w:val="0"/>
      <w:marBottom w:val="0"/>
      <w:divBdr>
        <w:top w:val="none" w:sz="0" w:space="0" w:color="auto"/>
        <w:left w:val="none" w:sz="0" w:space="0" w:color="auto"/>
        <w:bottom w:val="none" w:sz="0" w:space="0" w:color="auto"/>
        <w:right w:val="none" w:sz="0" w:space="0" w:color="auto"/>
      </w:divBdr>
    </w:div>
    <w:div w:id="544758824">
      <w:bodyDiv w:val="1"/>
      <w:marLeft w:val="0"/>
      <w:marRight w:val="0"/>
      <w:marTop w:val="0"/>
      <w:marBottom w:val="0"/>
      <w:divBdr>
        <w:top w:val="none" w:sz="0" w:space="0" w:color="auto"/>
        <w:left w:val="none" w:sz="0" w:space="0" w:color="auto"/>
        <w:bottom w:val="none" w:sz="0" w:space="0" w:color="auto"/>
        <w:right w:val="none" w:sz="0" w:space="0" w:color="auto"/>
      </w:divBdr>
      <w:divsChild>
        <w:div w:id="714041565">
          <w:marLeft w:val="-240"/>
          <w:marRight w:val="-240"/>
          <w:marTop w:val="0"/>
          <w:marBottom w:val="0"/>
          <w:divBdr>
            <w:top w:val="none" w:sz="0" w:space="0" w:color="auto"/>
            <w:left w:val="none" w:sz="0" w:space="0" w:color="auto"/>
            <w:bottom w:val="none" w:sz="0" w:space="0" w:color="auto"/>
            <w:right w:val="none" w:sz="0" w:space="0" w:color="auto"/>
          </w:divBdr>
          <w:divsChild>
            <w:div w:id="1325889695">
              <w:marLeft w:val="0"/>
              <w:marRight w:val="0"/>
              <w:marTop w:val="0"/>
              <w:marBottom w:val="0"/>
              <w:divBdr>
                <w:top w:val="none" w:sz="0" w:space="0" w:color="auto"/>
                <w:left w:val="none" w:sz="0" w:space="0" w:color="auto"/>
                <w:bottom w:val="none" w:sz="0" w:space="0" w:color="auto"/>
                <w:right w:val="none" w:sz="0" w:space="0" w:color="auto"/>
              </w:divBdr>
              <w:divsChild>
                <w:div w:id="6425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196833">
      <w:bodyDiv w:val="1"/>
      <w:marLeft w:val="0"/>
      <w:marRight w:val="0"/>
      <w:marTop w:val="0"/>
      <w:marBottom w:val="0"/>
      <w:divBdr>
        <w:top w:val="none" w:sz="0" w:space="0" w:color="auto"/>
        <w:left w:val="none" w:sz="0" w:space="0" w:color="auto"/>
        <w:bottom w:val="none" w:sz="0" w:space="0" w:color="auto"/>
        <w:right w:val="none" w:sz="0" w:space="0" w:color="auto"/>
      </w:divBdr>
    </w:div>
    <w:div w:id="793475633">
      <w:bodyDiv w:val="1"/>
      <w:marLeft w:val="0"/>
      <w:marRight w:val="0"/>
      <w:marTop w:val="0"/>
      <w:marBottom w:val="0"/>
      <w:divBdr>
        <w:top w:val="none" w:sz="0" w:space="0" w:color="auto"/>
        <w:left w:val="none" w:sz="0" w:space="0" w:color="auto"/>
        <w:bottom w:val="none" w:sz="0" w:space="0" w:color="auto"/>
        <w:right w:val="none" w:sz="0" w:space="0" w:color="auto"/>
      </w:divBdr>
      <w:divsChild>
        <w:div w:id="954336696">
          <w:marLeft w:val="547"/>
          <w:marRight w:val="0"/>
          <w:marTop w:val="0"/>
          <w:marBottom w:val="0"/>
          <w:divBdr>
            <w:top w:val="none" w:sz="0" w:space="0" w:color="auto"/>
            <w:left w:val="none" w:sz="0" w:space="0" w:color="auto"/>
            <w:bottom w:val="none" w:sz="0" w:space="0" w:color="auto"/>
            <w:right w:val="none" w:sz="0" w:space="0" w:color="auto"/>
          </w:divBdr>
        </w:div>
        <w:div w:id="713695753">
          <w:marLeft w:val="547"/>
          <w:marRight w:val="0"/>
          <w:marTop w:val="0"/>
          <w:marBottom w:val="0"/>
          <w:divBdr>
            <w:top w:val="none" w:sz="0" w:space="0" w:color="auto"/>
            <w:left w:val="none" w:sz="0" w:space="0" w:color="auto"/>
            <w:bottom w:val="none" w:sz="0" w:space="0" w:color="auto"/>
            <w:right w:val="none" w:sz="0" w:space="0" w:color="auto"/>
          </w:divBdr>
        </w:div>
        <w:div w:id="936980571">
          <w:marLeft w:val="547"/>
          <w:marRight w:val="0"/>
          <w:marTop w:val="0"/>
          <w:marBottom w:val="0"/>
          <w:divBdr>
            <w:top w:val="none" w:sz="0" w:space="0" w:color="auto"/>
            <w:left w:val="none" w:sz="0" w:space="0" w:color="auto"/>
            <w:bottom w:val="none" w:sz="0" w:space="0" w:color="auto"/>
            <w:right w:val="none" w:sz="0" w:space="0" w:color="auto"/>
          </w:divBdr>
        </w:div>
      </w:divsChild>
    </w:div>
    <w:div w:id="1424762876">
      <w:bodyDiv w:val="1"/>
      <w:marLeft w:val="0"/>
      <w:marRight w:val="0"/>
      <w:marTop w:val="0"/>
      <w:marBottom w:val="0"/>
      <w:divBdr>
        <w:top w:val="none" w:sz="0" w:space="0" w:color="auto"/>
        <w:left w:val="none" w:sz="0" w:space="0" w:color="auto"/>
        <w:bottom w:val="none" w:sz="0" w:space="0" w:color="auto"/>
        <w:right w:val="none" w:sz="0" w:space="0" w:color="auto"/>
      </w:divBdr>
      <w:divsChild>
        <w:div w:id="1247806193">
          <w:marLeft w:val="0"/>
          <w:marRight w:val="0"/>
          <w:marTop w:val="0"/>
          <w:marBottom w:val="0"/>
          <w:divBdr>
            <w:top w:val="none" w:sz="0" w:space="0" w:color="auto"/>
            <w:left w:val="none" w:sz="0" w:space="0" w:color="auto"/>
            <w:bottom w:val="none" w:sz="0" w:space="0" w:color="auto"/>
            <w:right w:val="none" w:sz="0" w:space="0" w:color="auto"/>
          </w:divBdr>
        </w:div>
      </w:divsChild>
    </w:div>
    <w:div w:id="1539010336">
      <w:bodyDiv w:val="1"/>
      <w:marLeft w:val="0"/>
      <w:marRight w:val="0"/>
      <w:marTop w:val="0"/>
      <w:marBottom w:val="0"/>
      <w:divBdr>
        <w:top w:val="none" w:sz="0" w:space="0" w:color="auto"/>
        <w:left w:val="none" w:sz="0" w:space="0" w:color="auto"/>
        <w:bottom w:val="none" w:sz="0" w:space="0" w:color="auto"/>
        <w:right w:val="none" w:sz="0" w:space="0" w:color="auto"/>
      </w:divBdr>
    </w:div>
    <w:div w:id="2081167925">
      <w:bodyDiv w:val="1"/>
      <w:marLeft w:val="0"/>
      <w:marRight w:val="0"/>
      <w:marTop w:val="0"/>
      <w:marBottom w:val="0"/>
      <w:divBdr>
        <w:top w:val="none" w:sz="0" w:space="0" w:color="auto"/>
        <w:left w:val="none" w:sz="0" w:space="0" w:color="auto"/>
        <w:bottom w:val="none" w:sz="0" w:space="0" w:color="auto"/>
        <w:right w:val="none" w:sz="0" w:space="0" w:color="auto"/>
      </w:divBdr>
    </w:div>
    <w:div w:id="2089959947">
      <w:bodyDiv w:val="1"/>
      <w:marLeft w:val="0"/>
      <w:marRight w:val="0"/>
      <w:marTop w:val="0"/>
      <w:marBottom w:val="0"/>
      <w:divBdr>
        <w:top w:val="none" w:sz="0" w:space="0" w:color="auto"/>
        <w:left w:val="none" w:sz="0" w:space="0" w:color="auto"/>
        <w:bottom w:val="none" w:sz="0" w:space="0" w:color="auto"/>
        <w:right w:val="none" w:sz="0" w:space="0" w:color="auto"/>
      </w:divBdr>
    </w:div>
    <w:div w:id="2142721156">
      <w:bodyDiv w:val="1"/>
      <w:marLeft w:val="0"/>
      <w:marRight w:val="0"/>
      <w:marTop w:val="0"/>
      <w:marBottom w:val="0"/>
      <w:divBdr>
        <w:top w:val="none" w:sz="0" w:space="0" w:color="auto"/>
        <w:left w:val="none" w:sz="0" w:space="0" w:color="auto"/>
        <w:bottom w:val="none" w:sz="0" w:space="0" w:color="auto"/>
        <w:right w:val="none" w:sz="0" w:space="0" w:color="auto"/>
      </w:divBdr>
      <w:divsChild>
        <w:div w:id="333994809">
          <w:marLeft w:val="0"/>
          <w:marRight w:val="0"/>
          <w:marTop w:val="0"/>
          <w:marBottom w:val="0"/>
          <w:divBdr>
            <w:top w:val="none" w:sz="0" w:space="0" w:color="auto"/>
            <w:left w:val="none" w:sz="0" w:space="0" w:color="auto"/>
            <w:bottom w:val="none" w:sz="0" w:space="0" w:color="auto"/>
            <w:right w:val="none" w:sz="0" w:space="0" w:color="auto"/>
          </w:divBdr>
        </w:div>
        <w:div w:id="839271205">
          <w:marLeft w:val="0"/>
          <w:marRight w:val="0"/>
          <w:marTop w:val="0"/>
          <w:marBottom w:val="0"/>
          <w:divBdr>
            <w:top w:val="none" w:sz="0" w:space="0" w:color="auto"/>
            <w:left w:val="none" w:sz="0" w:space="0" w:color="auto"/>
            <w:bottom w:val="none" w:sz="0" w:space="0" w:color="auto"/>
            <w:right w:val="none" w:sz="0" w:space="0" w:color="auto"/>
          </w:divBdr>
          <w:divsChild>
            <w:div w:id="498813431">
              <w:marLeft w:val="0"/>
              <w:marRight w:val="165"/>
              <w:marTop w:val="150"/>
              <w:marBottom w:val="0"/>
              <w:divBdr>
                <w:top w:val="none" w:sz="0" w:space="0" w:color="auto"/>
                <w:left w:val="none" w:sz="0" w:space="0" w:color="auto"/>
                <w:bottom w:val="none" w:sz="0" w:space="0" w:color="auto"/>
                <w:right w:val="none" w:sz="0" w:space="0" w:color="auto"/>
              </w:divBdr>
              <w:divsChild>
                <w:div w:id="679892321">
                  <w:marLeft w:val="0"/>
                  <w:marRight w:val="0"/>
                  <w:marTop w:val="0"/>
                  <w:marBottom w:val="0"/>
                  <w:divBdr>
                    <w:top w:val="none" w:sz="0" w:space="0" w:color="auto"/>
                    <w:left w:val="none" w:sz="0" w:space="0" w:color="auto"/>
                    <w:bottom w:val="none" w:sz="0" w:space="0" w:color="auto"/>
                    <w:right w:val="none" w:sz="0" w:space="0" w:color="auto"/>
                  </w:divBdr>
                  <w:divsChild>
                    <w:div w:id="7161232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ie.odriscoll@europarl.europ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ie.odriscoll@europarl.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1BA37-8D1A-4CCF-A226-F8824572F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1851</Words>
  <Characters>10554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abmba</dc:creator>
  <cp:keywords/>
  <dc:description/>
  <cp:lastModifiedBy>O'Driscoll Katie</cp:lastModifiedBy>
  <cp:revision>2</cp:revision>
  <cp:lastPrinted>2021-06-09T07:22:00Z</cp:lastPrinted>
  <dcterms:created xsi:type="dcterms:W3CDTF">2025-07-17T15:03:00Z</dcterms:created>
  <dcterms:modified xsi:type="dcterms:W3CDTF">2025-07-17T15:03:00Z</dcterms:modified>
</cp:coreProperties>
</file>